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72"/>
          <w:highlight w:val="none"/>
        </w:rPr>
      </w:pPr>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lang w:eastAsia="zh-CN"/>
        </w:rPr>
        <w:t>XM2024-DZ0003</w:t>
      </w:r>
    </w:p>
    <w:p>
      <w:pPr>
        <w:spacing w:line="360" w:lineRule="auto"/>
        <w:ind w:left="3948" w:leftChars="684" w:hanging="2512" w:hangingChars="695"/>
        <w:rPr>
          <w:rFonts w:hint="eastAsia" w:ascii="宋体" w:hAnsi="宋体" w:eastAsia="宋体"/>
          <w:b/>
          <w:color w:val="auto"/>
          <w:sz w:val="36"/>
          <w:highlight w:val="none"/>
          <w:u w:val="single"/>
          <w:lang w:eastAsia="zh-CN"/>
        </w:rPr>
      </w:pPr>
      <w:r>
        <w:rPr>
          <w:rFonts w:hint="eastAsia" w:ascii="宋体" w:hAnsi="宋体"/>
          <w:b/>
          <w:color w:val="auto"/>
          <w:sz w:val="36"/>
          <w:highlight w:val="none"/>
        </w:rPr>
        <w:t>项 目 名 称：</w:t>
      </w:r>
      <w:r>
        <w:rPr>
          <w:rFonts w:hint="eastAsia" w:ascii="宋体" w:hAnsi="宋体"/>
          <w:b/>
          <w:color w:val="auto"/>
          <w:sz w:val="36"/>
          <w:highlight w:val="none"/>
          <w:lang w:eastAsia="zh-CN"/>
        </w:rPr>
        <w:t>LED显示屏</w:t>
      </w: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pStyle w:val="4"/>
        <w:spacing w:line="360" w:lineRule="auto"/>
        <w:ind w:firstLine="1438" w:firstLineChars="398"/>
        <w:jc w:val="left"/>
        <w:rPr>
          <w:rFonts w:hint="eastAsia" w:hAnsi="宋体"/>
          <w:b/>
          <w:color w:val="auto"/>
          <w:spacing w:val="20"/>
          <w:sz w:val="32"/>
          <w:highlight w:val="none"/>
        </w:rPr>
      </w:pPr>
    </w:p>
    <w:p>
      <w:pPr>
        <w:pStyle w:val="4"/>
        <w:spacing w:line="360" w:lineRule="auto"/>
        <w:ind w:firstLine="1438" w:firstLineChars="398"/>
        <w:jc w:val="left"/>
        <w:rPr>
          <w:rFonts w:hint="eastAsia" w:hAnsi="宋体"/>
          <w:b/>
          <w:bCs/>
          <w:color w:val="auto"/>
          <w:sz w:val="32"/>
          <w:highlight w:val="none"/>
          <w:u w:val="single"/>
        </w:rPr>
      </w:pPr>
      <w:r>
        <w:rPr>
          <w:rFonts w:hint="eastAsia" w:hAnsi="宋体"/>
          <w:b/>
          <w:color w:val="auto"/>
          <w:spacing w:val="20"/>
          <w:sz w:val="32"/>
          <w:highlight w:val="none"/>
        </w:rPr>
        <w:t>使用单位：厦</w:t>
      </w:r>
      <w:r>
        <w:rPr>
          <w:rFonts w:hint="eastAsia" w:hAnsi="宋体"/>
          <w:b/>
          <w:color w:val="auto"/>
          <w:spacing w:val="20"/>
          <w:sz w:val="32"/>
          <w:highlight w:val="none"/>
        </w:rPr>
        <w:t>门老年大学</w:t>
      </w:r>
    </w:p>
    <w:p>
      <w:pPr>
        <w:pStyle w:val="4"/>
        <w:spacing w:line="360" w:lineRule="auto"/>
        <w:ind w:firstLine="1438" w:firstLineChars="398"/>
        <w:jc w:val="left"/>
        <w:rPr>
          <w:rFonts w:hint="eastAsia" w:hAnsi="宋体"/>
          <w:b/>
          <w:bCs/>
          <w:color w:val="auto"/>
          <w:sz w:val="32"/>
          <w:highlight w:val="none"/>
        </w:rPr>
      </w:pPr>
      <w:r>
        <w:rPr>
          <w:rFonts w:hint="eastAsia" w:hAnsi="宋体"/>
          <w:b/>
          <w:color w:val="auto"/>
          <w:spacing w:val="20"/>
          <w:sz w:val="32"/>
          <w:highlight w:val="none"/>
        </w:rPr>
        <w:t>采购单位：</w:t>
      </w:r>
      <w:r>
        <w:rPr>
          <w:rFonts w:hint="eastAsia" w:hAnsi="宋体"/>
          <w:b/>
          <w:bCs/>
          <w:color w:val="auto"/>
          <w:sz w:val="32"/>
          <w:highlight w:val="none"/>
        </w:rPr>
        <w:t>厦门万翔网络商务有限公司</w:t>
      </w:r>
    </w:p>
    <w:p>
      <w:pPr>
        <w:pStyle w:val="4"/>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 xml:space="preserve">厦门万翔招标有限公司 </w:t>
      </w:r>
      <w:r>
        <w:rPr>
          <w:rFonts w:hint="eastAsia" w:hAnsi="宋体"/>
          <w:b/>
          <w:color w:val="auto"/>
          <w:spacing w:val="20"/>
          <w:sz w:val="32"/>
          <w:highlight w:val="none"/>
        </w:rPr>
        <w:t xml:space="preserve"> </w:t>
      </w:r>
    </w:p>
    <w:p>
      <w:pPr>
        <w:spacing w:line="360" w:lineRule="auto"/>
        <w:ind w:firstLine="1438" w:firstLineChars="398"/>
        <w:rPr>
          <w:rFonts w:hint="eastAsia" w:ascii="宋体" w:hAnsi="宋体"/>
          <w:b/>
          <w:color w:val="auto"/>
          <w:sz w:val="36"/>
          <w:highlight w:val="none"/>
        </w:rPr>
      </w:pPr>
    </w:p>
    <w:p>
      <w:pPr>
        <w:pStyle w:val="4"/>
        <w:spacing w:line="360" w:lineRule="auto"/>
        <w:jc w:val="center"/>
        <w:outlineLvl w:val="0"/>
        <w:rPr>
          <w:rFonts w:hint="eastAsia" w:hAnsi="宋体"/>
          <w:b/>
          <w:color w:val="auto"/>
          <w:sz w:val="32"/>
          <w:highlight w:val="none"/>
        </w:rPr>
      </w:pPr>
      <w:r>
        <w:rPr>
          <w:rFonts w:hint="eastAsia" w:hAnsi="宋体"/>
          <w:b/>
          <w:color w:val="auto"/>
          <w:sz w:val="32"/>
          <w:highlight w:val="none"/>
          <w:lang w:eastAsia="zh-CN"/>
        </w:rPr>
        <w:t>2024</w:t>
      </w:r>
      <w:r>
        <w:rPr>
          <w:rFonts w:hint="eastAsia" w:hAnsi="宋体"/>
          <w:b/>
          <w:color w:val="auto"/>
          <w:sz w:val="32"/>
          <w:highlight w:val="none"/>
        </w:rPr>
        <w:t>年</w:t>
      </w:r>
    </w:p>
    <w:p>
      <w:pPr>
        <w:pStyle w:val="4"/>
        <w:spacing w:line="360" w:lineRule="auto"/>
        <w:jc w:val="both"/>
        <w:outlineLvl w:val="0"/>
        <w:rPr>
          <w:rFonts w:hint="eastAsia" w:hAnsi="宋体"/>
          <w:b/>
          <w:color w:val="auto"/>
          <w:sz w:val="32"/>
          <w:highlight w:val="none"/>
        </w:rPr>
      </w:pPr>
    </w:p>
    <w:p>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pPr>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w:t>
      </w:r>
      <w:r>
        <w:rPr>
          <w:rFonts w:hint="eastAsia" w:ascii="宋体" w:hAnsi="宋体" w:eastAsia="宋体" w:cs="宋体"/>
          <w:color w:val="auto"/>
          <w:sz w:val="24"/>
          <w:szCs w:val="24"/>
          <w:highlight w:val="none"/>
        </w:rPr>
        <w:t xml:space="preserve">厦门银行股份有限公司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0" w:firstLineChars="0"/>
        <w:rPr>
          <w:rFonts w:hint="eastAsia" w:ascii="宋体" w:hAnsi="宋体" w:eastAsia="宋体" w:cs="宋体"/>
          <w:color w:val="auto"/>
          <w:sz w:val="24"/>
          <w:szCs w:val="24"/>
          <w:highlight w:val="none"/>
        </w:rPr>
      </w:pPr>
    </w:p>
    <w:p>
      <w:pPr>
        <w:pStyle w:val="4"/>
        <w:spacing w:line="360" w:lineRule="auto"/>
        <w:jc w:val="center"/>
        <w:outlineLvl w:val="0"/>
        <w:rPr>
          <w:rFonts w:hint="eastAsia" w:hAnsi="宋体" w:eastAsia="宋体" w:cs="宋体"/>
          <w:b/>
          <w:bCs/>
          <w:color w:val="auto"/>
          <w:sz w:val="32"/>
          <w:szCs w:val="32"/>
          <w:highlight w:val="none"/>
        </w:rPr>
      </w:pPr>
      <w:r>
        <w:rPr>
          <w:rFonts w:hint="eastAsia" w:hAnsi="宋体" w:eastAsia="宋体" w:cs="宋体"/>
          <w:b/>
          <w:bCs/>
          <w:color w:val="auto"/>
          <w:sz w:val="32"/>
          <w:szCs w:val="32"/>
          <w:highlight w:val="none"/>
        </w:rPr>
        <w:t xml:space="preserve">  目   录</w:t>
      </w:r>
    </w:p>
    <w:p>
      <w:pPr>
        <w:pStyle w:val="2"/>
        <w:snapToGrid w:val="0"/>
        <w:spacing w:line="360" w:lineRule="auto"/>
        <w:ind w:firstLine="0"/>
        <w:rPr>
          <w:rFonts w:hint="eastAsia" w:ascii="宋体" w:hAnsi="宋体" w:eastAsia="宋体" w:cs="宋体"/>
          <w:color w:val="auto"/>
          <w:sz w:val="24"/>
          <w:szCs w:val="24"/>
          <w:highlight w:val="none"/>
        </w:rPr>
      </w:pP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第四章    政府</w:t>
      </w:r>
      <w:r>
        <w:rPr>
          <w:rFonts w:hint="eastAsia" w:ascii="宋体" w:hAnsi="宋体" w:eastAsia="宋体" w:cs="宋体"/>
          <w:bCs/>
          <w:color w:val="auto"/>
          <w:sz w:val="24"/>
          <w:szCs w:val="24"/>
          <w:highlight w:val="none"/>
        </w:rPr>
        <w:t xml:space="preserve">采购合同 </w:t>
      </w:r>
      <w:r>
        <w:rPr>
          <w:rFonts w:hint="eastAsia" w:ascii="宋体" w:hAnsi="宋体" w:eastAsia="宋体" w:cs="宋体"/>
          <w:color w:val="auto"/>
          <w:sz w:val="24"/>
          <w:szCs w:val="24"/>
          <w:highlight w:val="none"/>
        </w:rPr>
        <w:t>…………………………………………4-1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pPr>
        <w:pStyle w:val="2"/>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pPr>
    </w:p>
    <w:p>
      <w:pPr>
        <w:pStyle w:val="14"/>
        <w:spacing w:line="360" w:lineRule="auto"/>
        <w:jc w:val="center"/>
        <w:rPr>
          <w:rFonts w:hint="eastAsia" w:hAnsi="宋体" w:eastAsia="宋体" w:cs="宋体"/>
          <w:b/>
          <w:bCs/>
          <w:color w:val="auto"/>
          <w:sz w:val="32"/>
          <w:szCs w:val="32"/>
          <w:highlight w:val="none"/>
        </w:rPr>
      </w:pPr>
      <w:r>
        <w:rPr>
          <w:rFonts w:hint="eastAsia" w:hAnsi="宋体" w:eastAsia="宋体" w:cs="宋体"/>
          <w:b/>
          <w:color w:val="auto"/>
          <w:sz w:val="32"/>
          <w:szCs w:val="32"/>
          <w:highlight w:val="none"/>
        </w:rPr>
        <w:t>第一章  投标邀请函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 xml:space="preserve">厦门万翔招标有限公司 </w:t>
      </w:r>
      <w:r>
        <w:rPr>
          <w:rFonts w:hint="eastAsia" w:ascii="宋体" w:hAnsi="宋体" w:eastAsia="宋体" w:cs="宋体"/>
          <w:color w:val="auto"/>
          <w:sz w:val="24"/>
          <w:szCs w:val="24"/>
          <w:highlight w:val="none"/>
        </w:rPr>
        <w:t>对【</w:t>
      </w:r>
      <w:r>
        <w:rPr>
          <w:rFonts w:hint="eastAsia" w:ascii="宋体" w:hAnsi="宋体" w:cs="宋体"/>
          <w:color w:val="auto"/>
          <w:sz w:val="24"/>
          <w:szCs w:val="24"/>
          <w:highlight w:val="none"/>
          <w:lang w:eastAsia="zh-CN"/>
        </w:rPr>
        <w:t>LED显示屏</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货物（或服务）进行国内公开招标，现欢迎国内合格的投标人前来投标。</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cs="宋体"/>
          <w:color w:val="auto"/>
          <w:sz w:val="24"/>
          <w:szCs w:val="24"/>
          <w:highlight w:val="none"/>
          <w:u w:val="single"/>
          <w:lang w:eastAsia="zh-CN"/>
        </w:rPr>
        <w:t>XM2024-DZ0003</w:t>
      </w:r>
    </w:p>
    <w:p>
      <w:pPr>
        <w:spacing w:line="360" w:lineRule="auto"/>
        <w:ind w:firstLine="424" w:firstLineChars="200"/>
        <w:rPr>
          <w:rFonts w:hint="eastAsia" w:ascii="宋体" w:hAnsi="宋体" w:eastAsia="宋体" w:cs="宋体"/>
          <w:color w:val="auto"/>
          <w:spacing w:val="-14"/>
          <w:sz w:val="24"/>
          <w:szCs w:val="24"/>
          <w:highlight w:val="none"/>
        </w:rPr>
      </w:pPr>
      <w:r>
        <w:rPr>
          <w:rFonts w:hint="eastAsia" w:ascii="宋体" w:hAnsi="宋体" w:eastAsia="宋体" w:cs="宋体"/>
          <w:color w:val="auto"/>
          <w:spacing w:val="-14"/>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14"/>
          <w:sz w:val="24"/>
          <w:szCs w:val="24"/>
          <w:highlight w:val="none"/>
        </w:rPr>
        <w:t>服务）</w:t>
      </w:r>
      <w:r>
        <w:rPr>
          <w:rFonts w:hint="eastAsia" w:ascii="宋体" w:hAnsi="宋体" w:eastAsia="宋体" w:cs="宋体"/>
          <w:color w:val="auto"/>
          <w:sz w:val="24"/>
          <w:szCs w:val="24"/>
          <w:highlight w:val="none"/>
        </w:rPr>
        <w:t>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
          <w:bCs w:val="0"/>
          <w:color w:val="auto"/>
          <w:sz w:val="24"/>
          <w:szCs w:val="24"/>
          <w:highlight w:val="none"/>
          <w:lang w:eastAsia="zh-CN"/>
        </w:rPr>
        <w:t>2024</w:t>
      </w:r>
      <w:r>
        <w:rPr>
          <w:rFonts w:hint="eastAsia" w:ascii="宋体" w:hAnsi="宋体" w:eastAsia="宋体" w:cs="宋体"/>
          <w:b/>
          <w:bCs w:val="0"/>
          <w:color w:val="auto"/>
          <w:sz w:val="24"/>
          <w:szCs w:val="24"/>
          <w:highlight w:val="none"/>
        </w:rPr>
        <w:t>年</w:t>
      </w:r>
      <w:r>
        <w:rPr>
          <w:rFonts w:hint="eastAsia" w:ascii="宋体" w:hAnsi="宋体" w:cs="宋体"/>
          <w:b/>
          <w:bCs w:val="0"/>
          <w:color w:val="auto"/>
          <w:sz w:val="24"/>
          <w:szCs w:val="24"/>
          <w:highlight w:val="none"/>
          <w:lang w:val="en-US" w:eastAsia="zh-CN"/>
        </w:rPr>
        <w:t>2</w:t>
      </w:r>
      <w:r>
        <w:rPr>
          <w:rFonts w:hint="eastAsia" w:ascii="宋体" w:hAnsi="宋体" w:eastAsia="宋体" w:cs="宋体"/>
          <w:b/>
          <w:bCs w:val="0"/>
          <w:color w:val="auto"/>
          <w:sz w:val="24"/>
          <w:szCs w:val="24"/>
          <w:highlight w:val="none"/>
        </w:rPr>
        <w:t>月</w:t>
      </w:r>
      <w:r>
        <w:rPr>
          <w:rFonts w:hint="eastAsia" w:ascii="宋体" w:hAnsi="宋体" w:cs="宋体"/>
          <w:b/>
          <w:bCs w:val="0"/>
          <w:color w:val="auto"/>
          <w:sz w:val="24"/>
          <w:szCs w:val="24"/>
          <w:highlight w:val="none"/>
          <w:lang w:val="en-US" w:eastAsia="zh-CN"/>
        </w:rPr>
        <w:t>7</w:t>
      </w:r>
      <w:r>
        <w:rPr>
          <w:rFonts w:hint="eastAsia" w:ascii="宋体" w:hAnsi="宋体" w:eastAsia="宋体" w:cs="宋体"/>
          <w:b/>
          <w:bCs w:val="0"/>
          <w:color w:val="auto"/>
          <w:sz w:val="24"/>
          <w:szCs w:val="24"/>
          <w:highlight w:val="none"/>
        </w:rPr>
        <w:t>日至</w:t>
      </w:r>
      <w:r>
        <w:rPr>
          <w:rFonts w:hint="eastAsia" w:ascii="宋体" w:hAnsi="宋体" w:cs="宋体"/>
          <w:b/>
          <w:bCs w:val="0"/>
          <w:color w:val="auto"/>
          <w:sz w:val="24"/>
          <w:szCs w:val="24"/>
          <w:highlight w:val="none"/>
          <w:lang w:eastAsia="zh-CN"/>
        </w:rPr>
        <w:t>2024</w:t>
      </w:r>
      <w:r>
        <w:rPr>
          <w:rFonts w:hint="eastAsia" w:ascii="宋体" w:hAnsi="宋体" w:eastAsia="宋体" w:cs="宋体"/>
          <w:b/>
          <w:bCs w:val="0"/>
          <w:color w:val="auto"/>
          <w:sz w:val="24"/>
          <w:szCs w:val="24"/>
          <w:highlight w:val="none"/>
        </w:rPr>
        <w:t>年</w:t>
      </w:r>
      <w:r>
        <w:rPr>
          <w:rFonts w:hint="eastAsia" w:ascii="宋体" w:hAnsi="宋体" w:cs="宋体"/>
          <w:b/>
          <w:bCs w:val="0"/>
          <w:color w:val="auto"/>
          <w:sz w:val="24"/>
          <w:szCs w:val="24"/>
          <w:highlight w:val="none"/>
          <w:lang w:val="en-US" w:eastAsia="zh-CN"/>
        </w:rPr>
        <w:t>2</w:t>
      </w:r>
      <w:r>
        <w:rPr>
          <w:rFonts w:hint="eastAsia" w:ascii="宋体" w:hAnsi="宋体" w:eastAsia="宋体" w:cs="宋体"/>
          <w:b/>
          <w:bCs w:val="0"/>
          <w:color w:val="auto"/>
          <w:sz w:val="24"/>
          <w:szCs w:val="24"/>
          <w:highlight w:val="none"/>
        </w:rPr>
        <w:t>月</w:t>
      </w:r>
      <w:r>
        <w:rPr>
          <w:rFonts w:hint="eastAsia" w:ascii="宋体" w:hAnsi="宋体" w:cs="宋体"/>
          <w:b/>
          <w:bCs w:val="0"/>
          <w:color w:val="auto"/>
          <w:sz w:val="24"/>
          <w:szCs w:val="24"/>
          <w:highlight w:val="none"/>
          <w:lang w:val="en-US" w:eastAsia="zh-CN"/>
        </w:rPr>
        <w:t>26</w:t>
      </w:r>
      <w:r>
        <w:rPr>
          <w:rFonts w:hint="eastAsia" w:ascii="宋体" w:hAnsi="宋体" w:eastAsia="宋体" w:cs="宋体"/>
          <w:b/>
          <w:bCs w:val="0"/>
          <w:color w:val="auto"/>
          <w:sz w:val="24"/>
          <w:szCs w:val="24"/>
          <w:highlight w:val="none"/>
        </w:rPr>
        <w:t>日</w:t>
      </w:r>
      <w:r>
        <w:rPr>
          <w:rFonts w:hint="eastAsia" w:ascii="宋体" w:hAnsi="宋体" w:eastAsia="宋体" w:cs="宋体"/>
          <w:color w:val="auto"/>
          <w:sz w:val="24"/>
          <w:szCs w:val="24"/>
          <w:highlight w:val="none"/>
        </w:rPr>
        <w:t>，有意向的供应商应在厦门招投标网（http:// www.xmztb.com，下同）注册账号，登录后可免费在线浏览招标文件，完成缴费并下载招标文件后方具备投标资格。缴费仅支持在线扫码支付。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C、请各投标人务必在招标文件购买截止时间前，在线扫码支付完成缴费并下载招标文件，否则不具备投标资格。</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D、纸质招标文件(若需要)获取方式：领取地点在厦门市湖里区机场北路476号</w:t>
      </w:r>
      <w:r>
        <w:rPr>
          <w:rFonts w:hint="eastAsia" w:ascii="宋体" w:hAnsi="宋体" w:eastAsia="宋体" w:cs="宋体"/>
          <w:color w:val="auto"/>
          <w:sz w:val="24"/>
          <w:szCs w:val="24"/>
          <w:highlight w:val="none"/>
          <w:lang w:eastAsia="zh-CN"/>
        </w:rPr>
        <w:t>万翔招标</w:t>
      </w:r>
      <w:r>
        <w:rPr>
          <w:rFonts w:hint="eastAsia" w:ascii="宋体" w:hAnsi="宋体" w:eastAsia="宋体" w:cs="宋体"/>
          <w:color w:val="auto"/>
          <w:sz w:val="24"/>
          <w:szCs w:val="24"/>
          <w:highlight w:val="none"/>
        </w:rPr>
        <w:t>4楼售标室。纸质招标文件领取事宜联系电话：0592-2219823。</w:t>
      </w:r>
    </w:p>
    <w:p>
      <w:pPr>
        <w:pStyle w:val="4"/>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4、招标文件售价：</w:t>
      </w:r>
      <w:r>
        <w:rPr>
          <w:rFonts w:hint="eastAsia" w:hAnsi="宋体" w:eastAsia="宋体" w:cs="宋体"/>
          <w:b/>
          <w:bCs/>
          <w:color w:val="auto"/>
          <w:sz w:val="24"/>
          <w:szCs w:val="24"/>
          <w:highlight w:val="none"/>
        </w:rPr>
        <w:t>每个合同包</w:t>
      </w:r>
      <w:r>
        <w:rPr>
          <w:rFonts w:hint="eastAsia" w:hAnsi="宋体" w:eastAsia="宋体" w:cs="宋体"/>
          <w:b/>
          <w:bCs/>
          <w:color w:val="auto"/>
          <w:sz w:val="24"/>
          <w:szCs w:val="24"/>
          <w:highlight w:val="none"/>
          <w:u w:val="single"/>
        </w:rPr>
        <w:t xml:space="preserve"> </w:t>
      </w:r>
      <w:r>
        <w:rPr>
          <w:rFonts w:hint="eastAsia" w:hAnsi="宋体" w:eastAsia="宋体" w:cs="宋体"/>
          <w:b/>
          <w:bCs/>
          <w:color w:val="auto"/>
          <w:sz w:val="24"/>
          <w:szCs w:val="24"/>
          <w:highlight w:val="none"/>
          <w:u w:val="single"/>
          <w:lang w:val="en-US" w:eastAsia="zh-CN"/>
        </w:rPr>
        <w:t>50</w:t>
      </w:r>
      <w:r>
        <w:rPr>
          <w:rFonts w:hint="eastAsia" w:hAnsi="宋体" w:eastAsia="宋体" w:cs="宋体"/>
          <w:b/>
          <w:bCs/>
          <w:color w:val="auto"/>
          <w:sz w:val="24"/>
          <w:szCs w:val="24"/>
          <w:highlight w:val="none"/>
          <w:u w:val="single"/>
        </w:rPr>
        <w:t xml:space="preserve"> </w:t>
      </w:r>
      <w:r>
        <w:rPr>
          <w:rFonts w:hint="eastAsia" w:hAnsi="宋体" w:eastAsia="宋体" w:cs="宋体"/>
          <w:b/>
          <w:bCs/>
          <w:color w:val="auto"/>
          <w:sz w:val="24"/>
          <w:szCs w:val="24"/>
          <w:highlight w:val="none"/>
        </w:rPr>
        <w:t>元人民币</w:t>
      </w:r>
      <w:r>
        <w:rPr>
          <w:rFonts w:hint="eastAsia" w:hAnsi="宋体" w:eastAsia="宋体" w:cs="宋体"/>
          <w:b/>
          <w:bCs/>
          <w:color w:val="auto"/>
          <w:sz w:val="24"/>
          <w:szCs w:val="24"/>
          <w:highlight w:val="none"/>
        </w:rPr>
        <w:t>，售后不退。</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5、投标截止时间、地点：投标文件应于</w:t>
      </w:r>
      <w:r>
        <w:rPr>
          <w:rFonts w:hint="eastAsia" w:ascii="宋体" w:hAnsi="宋体" w:cs="宋体"/>
          <w:b/>
          <w:bCs/>
          <w:color w:val="auto"/>
          <w:sz w:val="24"/>
          <w:szCs w:val="24"/>
          <w:highlight w:val="none"/>
          <w:lang w:eastAsia="zh-CN"/>
        </w:rPr>
        <w:t>2024</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lang w:val="en-US" w:eastAsia="zh-CN"/>
        </w:rPr>
        <w:t>28</w:t>
      </w:r>
      <w:r>
        <w:rPr>
          <w:rFonts w:hint="eastAsia" w:ascii="宋体" w:hAnsi="宋体" w:eastAsia="宋体" w:cs="宋体"/>
          <w:b/>
          <w:bCs/>
          <w:color w:val="auto"/>
          <w:sz w:val="24"/>
          <w:szCs w:val="24"/>
          <w:highlight w:val="none"/>
        </w:rPr>
        <w:t>日上午9：</w:t>
      </w:r>
      <w:r>
        <w:rPr>
          <w:rFonts w:hint="eastAsia" w:ascii="宋体" w:hAnsi="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rPr>
        <w:t>（北京时间）</w:t>
      </w:r>
      <w:r>
        <w:rPr>
          <w:rFonts w:hint="eastAsia" w:ascii="宋体" w:hAnsi="宋体" w:eastAsia="宋体" w:cs="宋体"/>
          <w:color w:val="auto"/>
          <w:sz w:val="24"/>
          <w:szCs w:val="24"/>
          <w:highlight w:val="none"/>
        </w:rPr>
        <w:t>之前提交到</w:t>
      </w:r>
      <w:r>
        <w:rPr>
          <w:rFonts w:hint="eastAsia" w:ascii="宋体" w:hAnsi="宋体" w:eastAsia="宋体" w:cs="宋体"/>
          <w:b/>
          <w:color w:val="auto"/>
          <w:sz w:val="24"/>
          <w:szCs w:val="24"/>
          <w:highlight w:val="none"/>
          <w:u w:val="single"/>
        </w:rPr>
        <w:t>厦门市湖里区云顶北路842号厦门市政务服务中心4楼信息发布大厅东侧收标处</w:t>
      </w:r>
      <w:r>
        <w:rPr>
          <w:rFonts w:hint="eastAsia" w:ascii="宋体" w:hAnsi="宋体" w:eastAsia="宋体" w:cs="宋体"/>
          <w:b/>
          <w:color w:val="auto"/>
          <w:sz w:val="24"/>
          <w:szCs w:val="24"/>
          <w:highlight w:val="none"/>
          <w:u w:val="single"/>
        </w:rPr>
        <w:t>2号</w:t>
      </w:r>
      <w:r>
        <w:rPr>
          <w:rFonts w:hint="eastAsia" w:ascii="宋体" w:hAnsi="宋体" w:eastAsia="宋体" w:cs="宋体"/>
          <w:b/>
          <w:color w:val="auto"/>
          <w:sz w:val="24"/>
          <w:szCs w:val="24"/>
          <w:highlight w:val="none"/>
          <w:u w:val="single"/>
        </w:rPr>
        <w:t>收标窗口</w:t>
      </w:r>
      <w:r>
        <w:rPr>
          <w:rFonts w:hint="eastAsia" w:ascii="宋体" w:hAnsi="宋体" w:eastAsia="宋体" w:cs="宋体"/>
          <w:color w:val="auto"/>
          <w:sz w:val="24"/>
          <w:szCs w:val="24"/>
          <w:highlight w:val="none"/>
        </w:rPr>
        <w:t>。逾期收到的或不符合规定的投标文件将被拒绝。</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6、开标时间、地点: </w:t>
      </w:r>
      <w:r>
        <w:rPr>
          <w:rFonts w:hint="eastAsia" w:ascii="宋体" w:hAnsi="宋体" w:cs="宋体"/>
          <w:b/>
          <w:bCs/>
          <w:color w:val="auto"/>
          <w:sz w:val="24"/>
          <w:szCs w:val="24"/>
          <w:highlight w:val="none"/>
          <w:lang w:eastAsia="zh-CN"/>
        </w:rPr>
        <w:t>2024</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lang w:val="en-US" w:eastAsia="zh-CN"/>
        </w:rPr>
        <w:t>28</w:t>
      </w:r>
      <w:r>
        <w:rPr>
          <w:rFonts w:hint="eastAsia" w:ascii="宋体" w:hAnsi="宋体" w:eastAsia="宋体" w:cs="宋体"/>
          <w:b/>
          <w:bCs/>
          <w:color w:val="auto"/>
          <w:sz w:val="24"/>
          <w:szCs w:val="24"/>
          <w:highlight w:val="none"/>
        </w:rPr>
        <w:t>日上午9：</w:t>
      </w:r>
      <w:r>
        <w:rPr>
          <w:rFonts w:hint="eastAsia" w:ascii="宋体" w:hAnsi="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rPr>
        <w:t>（北京时间）</w:t>
      </w:r>
      <w:r>
        <w:rPr>
          <w:rFonts w:hint="eastAsia" w:ascii="宋体" w:hAnsi="宋体" w:eastAsia="宋体" w:cs="宋体"/>
          <w:color w:val="auto"/>
          <w:sz w:val="24"/>
          <w:szCs w:val="24"/>
          <w:highlight w:val="none"/>
        </w:rPr>
        <w:t>于</w:t>
      </w:r>
      <w:r>
        <w:rPr>
          <w:rFonts w:hint="eastAsia" w:ascii="宋体" w:hAnsi="宋体" w:cs="宋体"/>
          <w:b/>
          <w:color w:val="auto"/>
          <w:sz w:val="24"/>
          <w:szCs w:val="24"/>
          <w:highlight w:val="none"/>
          <w:u w:val="single"/>
        </w:rPr>
        <w:t xml:space="preserve">厦门市湖里区云顶北路842号厦门市行政服务中心4楼开标室6(C404) </w:t>
      </w:r>
      <w:r>
        <w:rPr>
          <w:rFonts w:hint="eastAsia" w:ascii="宋体" w:hAnsi="宋体" w:eastAsia="宋体" w:cs="宋体"/>
          <w:color w:val="auto"/>
          <w:sz w:val="24"/>
          <w:szCs w:val="24"/>
          <w:highlight w:val="none"/>
        </w:rPr>
        <w:t>。</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w:t>
      </w:r>
      <w:r>
        <w:rPr>
          <w:rFonts w:hint="eastAsia" w:ascii="宋体" w:hAnsi="宋体" w:eastAsia="宋体" w:cs="宋体"/>
          <w:color w:val="auto"/>
          <w:sz w:val="24"/>
          <w:szCs w:val="24"/>
          <w:highlight w:val="none"/>
        </w:rPr>
        <w:t>项目（</w:t>
      </w:r>
      <w:r>
        <w:rPr>
          <w:rFonts w:hint="eastAsia" w:ascii="宋体" w:hAnsi="宋体" w:eastAsia="宋体" w:cs="宋体"/>
          <w:b/>
          <w:bCs/>
          <w:color w:val="auto"/>
          <w:sz w:val="24"/>
          <w:szCs w:val="24"/>
          <w:highlight w:val="none"/>
        </w:rPr>
        <w:t>不接受</w:t>
      </w:r>
      <w:r>
        <w:rPr>
          <w:rFonts w:hint="eastAsia" w:ascii="宋体" w:hAnsi="宋体" w:eastAsia="宋体" w:cs="宋体"/>
          <w:color w:val="auto"/>
          <w:sz w:val="24"/>
          <w:szCs w:val="24"/>
          <w:highlight w:val="none"/>
        </w:rPr>
        <w:t>）联合体</w:t>
      </w:r>
      <w:r>
        <w:rPr>
          <w:rFonts w:hint="eastAsia" w:ascii="宋体" w:hAnsi="宋体" w:eastAsia="宋体" w:cs="宋体"/>
          <w:color w:val="auto"/>
          <w:sz w:val="24"/>
          <w:szCs w:val="24"/>
          <w:highlight w:val="none"/>
        </w:rPr>
        <w:t>投标。</w:t>
      </w:r>
      <w:bookmarkStart w:id="0" w:name="_GoBack"/>
      <w:bookmarkEnd w:id="0"/>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 xml:space="preserve">厦门万翔招标有限公司 </w:t>
      </w:r>
      <w:r>
        <w:rPr>
          <w:rFonts w:hint="eastAsia" w:ascii="宋体" w:hAnsi="宋体" w:eastAsia="宋体" w:cs="宋体"/>
          <w:bCs/>
          <w:color w:val="auto"/>
          <w:sz w:val="24"/>
          <w:szCs w:val="24"/>
          <w:highlight w:val="none"/>
        </w:rPr>
        <w:t>将通过中国政府采购网、厦门招投标网（</w:t>
      </w:r>
      <w:r>
        <w:rPr>
          <w:rFonts w:hint="eastAsia" w:ascii="宋体" w:hAnsi="宋体" w:eastAsia="宋体" w:cs="宋体"/>
          <w:color w:val="auto"/>
          <w:sz w:val="24"/>
          <w:szCs w:val="24"/>
          <w:highlight w:val="none"/>
        </w:rPr>
        <w:t>www.xmztb.com</w:t>
      </w:r>
      <w:r>
        <w:rPr>
          <w:rFonts w:hint="eastAsia" w:ascii="宋体" w:hAnsi="宋体" w:eastAsia="宋体" w:cs="宋体"/>
          <w:bCs/>
          <w:color w:val="auto"/>
          <w:sz w:val="24"/>
          <w:szCs w:val="24"/>
          <w:highlight w:val="none"/>
        </w:rPr>
        <w:t>）等媒体发布通知信息，请投标人关注</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9、友情提醒：本项目仅限网上购买招标文件，投标人必须按招标文件要求递交纸质投标文件。 </w:t>
      </w:r>
    </w:p>
    <w:p>
      <w:pPr>
        <w:spacing w:line="360" w:lineRule="auto"/>
        <w:ind w:firstLine="240" w:firstLineChars="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10、投标人对本次招标活动事项提出疑问的，请在投标截止时间十五日之前，与招标代理机构联系。来函请加盖单位公章，并提供联系人、联系电话及传真号码。</w:t>
      </w:r>
    </w:p>
    <w:p>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11、为方便开标唱标，投标人应将开标一览表原件和投标保证金缴交凭证单独密封，并在信封上标明“开标一览表”字样，然后再装入投标文件密封袋中密封。</w:t>
      </w:r>
    </w:p>
    <w:p>
      <w:pPr>
        <w:tabs>
          <w:tab w:val="left" w:pos="1140"/>
        </w:tabs>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12、各有关联系方式</w:t>
      </w:r>
    </w:p>
    <w:tbl>
      <w:tblPr>
        <w:tblStyle w:val="10"/>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239"/>
        <w:gridCol w:w="3348"/>
        <w:gridCol w:w="29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34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297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239" w:type="dxa"/>
            <w:noWrap w:val="0"/>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陈先生、熊小姐</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2976" w:type="dxa"/>
            <w:noWrap w:val="0"/>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0592-</w:t>
            </w:r>
            <w:r>
              <w:rPr>
                <w:rFonts w:hint="eastAsia" w:ascii="宋体" w:hAnsi="宋体" w:cs="宋体"/>
                <w:color w:val="auto"/>
                <w:sz w:val="24"/>
                <w:szCs w:val="24"/>
                <w:highlight w:val="none"/>
                <w:lang w:val="en-US" w:eastAsia="zh-CN"/>
              </w:rPr>
              <w:t>5706826、5769394</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0"/>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18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181"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w:t>
            </w:r>
          </w:p>
        </w:tc>
        <w:tc>
          <w:tcPr>
            <w:tcW w:w="4181"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w:t>
            </w:r>
          </w:p>
        </w:tc>
        <w:tc>
          <w:tcPr>
            <w:tcW w:w="4181"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421"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pPr>
        <w:tabs>
          <w:tab w:val="left" w:pos="1140"/>
        </w:tabs>
        <w:spacing w:line="360" w:lineRule="auto"/>
        <w:ind w:firstLine="560"/>
        <w:rPr>
          <w:rFonts w:hint="eastAsia" w:ascii="宋体" w:hAnsi="宋体" w:eastAsia="宋体" w:cs="宋体"/>
          <w:color w:val="auto"/>
          <w:sz w:val="24"/>
          <w:szCs w:val="24"/>
          <w:highlight w:val="none"/>
        </w:rPr>
      </w:pPr>
    </w:p>
    <w:p>
      <w:pPr>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pPr>
        <w:spacing w:line="360" w:lineRule="auto"/>
        <w:ind w:firstLine="360"/>
        <w:rPr>
          <w:rFonts w:hint="eastAsia" w:ascii="宋体" w:hAnsi="宋体" w:eastAsia="宋体" w:cs="宋体"/>
          <w:b/>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招标代理机构：厦门万翔招标有限公司</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pPr>
        <w:tabs>
          <w:tab w:val="left" w:pos="2775"/>
        </w:tabs>
        <w:spacing w:line="360" w:lineRule="auto"/>
        <w:ind w:firstLine="4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pPr>
        <w:spacing w:line="360" w:lineRule="auto"/>
        <w:ind w:firstLine="482" w:firstLineChars="200"/>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合同款项事宜联系人：林素月0592-5721296</w:t>
      </w:r>
    </w:p>
    <w:p>
      <w:pPr>
        <w:pStyle w:val="9"/>
        <w:rPr>
          <w:rFonts w:hint="eastAsia"/>
          <w:color w:val="auto"/>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0"/>
        <w:tblW w:w="10345" w:type="dxa"/>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1440"/>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952"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交付使用期</w:t>
            </w:r>
          </w:p>
        </w:tc>
        <w:tc>
          <w:tcPr>
            <w:tcW w:w="1419"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XM2024-DZ0003</w:t>
            </w:r>
          </w:p>
        </w:tc>
        <w:tc>
          <w:tcPr>
            <w:tcW w:w="952"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LED显示屏</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1项</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419"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厦门老年大学</w:t>
            </w:r>
          </w:p>
        </w:tc>
      </w:tr>
    </w:tbl>
    <w:p>
      <w:pPr>
        <w:pStyle w:val="4"/>
        <w:tabs>
          <w:tab w:val="left" w:pos="8360"/>
        </w:tabs>
        <w:spacing w:line="360" w:lineRule="auto"/>
        <w:jc w:val="left"/>
        <w:rPr>
          <w:rFonts w:hint="eastAsia" w:hAnsi="宋体" w:eastAsia="宋体" w:cs="宋体"/>
          <w:color w:val="auto"/>
          <w:sz w:val="24"/>
          <w:szCs w:val="24"/>
          <w:highlight w:val="none"/>
        </w:rPr>
      </w:pPr>
    </w:p>
    <w:p>
      <w:pPr>
        <w:pStyle w:val="4"/>
        <w:tabs>
          <w:tab w:val="left" w:pos="8360"/>
        </w:tabs>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注：投标人可按合同包投标，对同一合同包内所有品目号内容投标时必须完整。评标与授标以合同包为单位。</w:t>
      </w:r>
    </w:p>
    <w:p>
      <w:pPr>
        <w:pStyle w:val="4"/>
        <w:tabs>
          <w:tab w:val="left" w:pos="8360"/>
        </w:tabs>
        <w:spacing w:line="360" w:lineRule="auto"/>
        <w:jc w:val="left"/>
        <w:rPr>
          <w:rFonts w:hint="eastAsia" w:hAnsi="宋体" w:eastAsia="宋体" w:cs="宋体"/>
          <w:color w:val="auto"/>
          <w:sz w:val="24"/>
          <w:szCs w:val="24"/>
          <w:highlight w:val="none"/>
        </w:rPr>
      </w:pPr>
    </w:p>
    <w:p>
      <w:pPr>
        <w:pStyle w:val="2"/>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pPr>
        <w:pStyle w:val="14"/>
        <w:spacing w:line="360" w:lineRule="auto"/>
        <w:jc w:val="center"/>
        <w:rPr>
          <w:rFonts w:hint="eastAsia" w:hAnsi="宋体" w:eastAsia="宋体" w:cs="宋体"/>
          <w:b/>
          <w:color w:val="auto"/>
          <w:sz w:val="32"/>
          <w:szCs w:val="32"/>
          <w:highlight w:val="none"/>
        </w:rPr>
      </w:pPr>
      <w:r>
        <w:rPr>
          <w:rFonts w:hint="eastAsia" w:hAnsi="宋体" w:eastAsia="宋体" w:cs="宋体"/>
          <w:b/>
          <w:color w:val="auto"/>
          <w:sz w:val="32"/>
          <w:szCs w:val="32"/>
          <w:highlight w:val="none"/>
        </w:rPr>
        <w:t>第二章  投标人须知</w:t>
      </w:r>
    </w:p>
    <w:p>
      <w:pPr>
        <w:pStyle w:val="14"/>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投标人须知前附表1</w:t>
      </w:r>
    </w:p>
    <w:p>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0"/>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eastAsia="zh-CN"/>
              </w:rPr>
              <w:t>LED显示屏</w:t>
            </w:r>
            <w:r>
              <w:rPr>
                <w:rFonts w:hint="eastAsia" w:ascii="宋体" w:hAnsi="宋体" w:eastAsia="宋体" w:cs="宋体"/>
                <w:color w:val="auto"/>
                <w:sz w:val="24"/>
                <w:szCs w:val="24"/>
                <w:highlight w:val="none"/>
              </w:rPr>
              <w:t xml:space="preserve"> </w:t>
            </w:r>
          </w:p>
          <w:p>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采购单位地址：厦门市湖里区机场北路476号五楼</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w:t>
            </w:r>
            <w:r>
              <w:rPr>
                <w:rFonts w:hint="eastAsia" w:ascii="宋体" w:hAnsi="宋体" w:cs="宋体"/>
                <w:color w:val="auto"/>
                <w:sz w:val="24"/>
                <w:szCs w:val="24"/>
                <w:highlight w:val="none"/>
                <w:lang w:eastAsia="zh-CN"/>
              </w:rPr>
              <w:t>LED显示屏</w:t>
            </w:r>
            <w:r>
              <w:rPr>
                <w:rFonts w:hint="eastAsia" w:ascii="宋体" w:hAnsi="宋体" w:eastAsia="宋体" w:cs="宋体"/>
                <w:color w:val="auto"/>
                <w:sz w:val="24"/>
                <w:szCs w:val="24"/>
                <w:highlight w:val="none"/>
              </w:rPr>
              <w:t xml:space="preserve"> </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u w:val="single"/>
                <w:lang w:eastAsia="zh-CN"/>
              </w:rPr>
              <w:t>XM2024-DZ0003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noWrap w:val="0"/>
            <w:vAlign w:val="center"/>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kern w:val="0"/>
                <w:sz w:val="24"/>
                <w:szCs w:val="24"/>
                <w:highlight w:val="none"/>
              </w:rPr>
              <w:t>投标文件递交地址：</w:t>
            </w:r>
            <w:r>
              <w:rPr>
                <w:rFonts w:hint="eastAsia" w:ascii="宋体" w:hAnsi="宋体" w:eastAsia="宋体" w:cs="宋体"/>
                <w:b/>
                <w:color w:val="auto"/>
                <w:sz w:val="24"/>
                <w:szCs w:val="24"/>
                <w:highlight w:val="none"/>
                <w:u w:val="single"/>
              </w:rPr>
              <w:t>厦门市湖里区云顶北路842号厦门市政务服务中心4楼信息发布大厅东侧收标处</w:t>
            </w:r>
            <w:r>
              <w:rPr>
                <w:rFonts w:hint="eastAsia" w:ascii="宋体" w:hAnsi="宋体" w:eastAsia="宋体" w:cs="宋体"/>
                <w:b/>
                <w:color w:val="auto"/>
                <w:sz w:val="24"/>
                <w:szCs w:val="24"/>
                <w:highlight w:val="none"/>
                <w:u w:val="single"/>
              </w:rPr>
              <w:t>2号</w:t>
            </w:r>
            <w:r>
              <w:rPr>
                <w:rFonts w:hint="eastAsia" w:ascii="宋体" w:hAnsi="宋体" w:eastAsia="宋体" w:cs="宋体"/>
                <w:b/>
                <w:color w:val="auto"/>
                <w:sz w:val="24"/>
                <w:szCs w:val="24"/>
                <w:highlight w:val="none"/>
                <w:u w:val="single"/>
              </w:rPr>
              <w:t>收标窗口</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接收人：</w:t>
            </w:r>
            <w:r>
              <w:rPr>
                <w:rFonts w:hint="eastAsia" w:ascii="宋体" w:hAnsi="宋体" w:cs="宋体"/>
                <w:color w:val="auto"/>
                <w:kern w:val="0"/>
                <w:sz w:val="24"/>
                <w:szCs w:val="24"/>
                <w:highlight w:val="none"/>
                <w:lang w:val="en-US" w:eastAsia="zh-CN"/>
              </w:rPr>
              <w:t>陈先生、熊小姐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③投标人为中小企业的，其投标保证金减半交纳。减半交纳投标保证金的投标人应按照招标文件格式要求在投标文件中提供《中小企业声明函》。</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投标文件份数：正本一份、副本四份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pPr>
              <w:pStyle w:val="4"/>
              <w:keepNext w:val="0"/>
              <w:keepLines w:val="0"/>
              <w:suppressLineNumbers w:val="0"/>
              <w:spacing w:before="0" w:beforeAutospacing="0" w:after="0" w:afterAutospacing="0" w:line="360" w:lineRule="auto"/>
              <w:ind w:left="0" w:right="0"/>
              <w:rPr>
                <w:rFonts w:hint="eastAsia" w:hAnsi="宋体" w:eastAsia="宋体" w:cs="宋体"/>
                <w:color w:val="auto"/>
                <w:sz w:val="24"/>
                <w:szCs w:val="24"/>
                <w:highlight w:val="none"/>
              </w:rPr>
            </w:pPr>
            <w:r>
              <w:rPr>
                <w:rFonts w:hint="eastAsia" w:hAnsi="宋体" w:eastAsia="宋体" w:cs="宋体"/>
                <w:color w:val="auto"/>
                <w:sz w:val="24"/>
                <w:szCs w:val="24"/>
                <w:highlight w:val="none"/>
              </w:rPr>
              <w:t>详见《投标人须知前附表3》。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080" w:type="dxa"/>
            <w:noWrap w:val="0"/>
            <w:vAlign w:val="center"/>
          </w:tcPr>
          <w:p>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0"/>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3、中标供应商为中小企业的，其</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按照</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服务收费标准下浮10%进行支付。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监督管理部门：厦门市财政局。</w:t>
            </w:r>
          </w:p>
        </w:tc>
      </w:tr>
    </w:tbl>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spacing w:line="360" w:lineRule="auto"/>
        <w:jc w:val="both"/>
        <w:rPr>
          <w:rFonts w:hint="eastAsia" w:ascii="宋体" w:hAnsi="宋体" w:eastAsia="宋体" w:cs="宋体"/>
          <w:b/>
          <w:bCs/>
          <w:color w:val="auto"/>
          <w:sz w:val="24"/>
          <w:szCs w:val="24"/>
          <w:highlight w:val="none"/>
          <w:u w:val="single"/>
        </w:rPr>
      </w:pPr>
    </w:p>
    <w:p>
      <w:pPr>
        <w:spacing w:line="360" w:lineRule="auto"/>
        <w:jc w:val="center"/>
        <w:rPr>
          <w:rFonts w:hint="eastAsia" w:ascii="宋体" w:hAnsi="宋体" w:eastAsia="宋体" w:cs="宋体"/>
          <w:b/>
          <w:bCs/>
          <w:color w:val="auto"/>
          <w:sz w:val="32"/>
          <w:szCs w:val="32"/>
          <w:highlight w:val="none"/>
          <w:u w:val="single"/>
        </w:rPr>
      </w:pPr>
    </w:p>
    <w:p>
      <w:pPr>
        <w:spacing w:line="360" w:lineRule="auto"/>
        <w:jc w:val="center"/>
        <w:rPr>
          <w:rFonts w:hint="eastAsia" w:ascii="宋体" w:hAnsi="宋体" w:eastAsia="宋体" w:cs="宋体"/>
          <w:b/>
          <w:bCs/>
          <w:color w:val="auto"/>
          <w:sz w:val="32"/>
          <w:szCs w:val="32"/>
          <w:highlight w:val="none"/>
          <w:u w:val="single"/>
        </w:rPr>
      </w:pPr>
    </w:p>
    <w:p>
      <w:pPr>
        <w:spacing w:line="360" w:lineRule="auto"/>
        <w:jc w:val="center"/>
        <w:rPr>
          <w:rFonts w:hint="eastAsia" w:ascii="宋体" w:hAnsi="宋体" w:eastAsia="宋体" w:cs="宋体"/>
          <w:b/>
          <w:bCs/>
          <w:color w:val="auto"/>
          <w:sz w:val="32"/>
          <w:szCs w:val="32"/>
          <w:highlight w:val="none"/>
          <w:u w:val="single"/>
        </w:rPr>
      </w:pPr>
    </w:p>
    <w:p>
      <w:pPr>
        <w:spacing w:line="360" w:lineRule="auto"/>
        <w:jc w:val="center"/>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投标人须知前附表2:资格性、符合性检查表</w:t>
      </w:r>
    </w:p>
    <w:p>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0"/>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696"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1422"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5925" w:type="dxa"/>
            <w:tcBorders>
              <w:bottom w:val="single" w:color="auto" w:sz="4" w:space="0"/>
            </w:tcBorders>
            <w:noWrap w:val="0"/>
            <w:vAlign w:val="center"/>
          </w:tcPr>
          <w:p>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pPr>
              <w:keepNext w:val="0"/>
              <w:keepLines w:val="0"/>
              <w:suppressLineNumbers w:val="0"/>
              <w:spacing w:before="0" w:beforeAutospacing="0" w:after="0" w:afterAutospacing="0" w:line="360" w:lineRule="auto"/>
              <w:ind w:left="0" w:right="0" w:firstLine="319" w:firstLineChars="13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kern w:val="0"/>
                <w:sz w:val="24"/>
                <w:szCs w:val="24"/>
                <w:highlight w:val="none"/>
              </w:rPr>
              <w:t>经审计的上一年度的年度财务报告（</w:t>
            </w:r>
            <w:r>
              <w:rPr>
                <w:rFonts w:hint="eastAsia" w:ascii="宋体" w:hAnsi="宋体" w:eastAsia="宋体" w:cs="宋体"/>
                <w:color w:val="auto"/>
                <w:sz w:val="24"/>
                <w:szCs w:val="24"/>
                <w:highlight w:val="none"/>
              </w:rPr>
              <w:t>投标人上一年度的财务报告尚未完成编制且投标截止时间在每年1月1日至4月30日的，可提供上上年度经审计的年度财务报告。</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及依法缴纳税收和社会保障资金的相关材料；若投标人因新注册成立等原因无法提供上述证明材料的，应在投标文件中提交如实的情况说明；预算金额500万元以下的政府采购项目基本资格条件采取“信用承诺制”，投标人提供资格承诺函(格式见附件)的即可参加采购活动，在投标文件中无需再提供财务状况报告、依法缴纳税收和社会保障资金的相关证明材料。投标人应当遵循诚实信用原则，不得作虚假承诺，投标人承诺不实的，属于提供虚假材料谋取中标、成交，应依法承担相应的法律责任。</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财务状况报告指“四表一注”，即资产负债表、利润表、现金流量表、所有者权益变动表及其附注，或基本开户银行出具的资信证明。</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法缴纳税收和社会保障资金的证明材料主要是投标人税务登记证、缴纳增值税或营业税或企业所得税的凭据，缴纳社会保险的凭据（专用收据或社会保险缴纳清单）。依法免税或不需要缴纳社会保障资金的投标人，应提供相应文件证 明其依法免税或不需要缴纳社会保障资金。根据《财政部关于印发&lt;小企业会计准则&gt;的通知》（财会〔2011〕17号）的规定，小企业的财务报表包括资产负债表、利润表、现金流量表及其附注，可以不含所有者权益变动表。</w:t>
            </w:r>
          </w:p>
          <w:p>
            <w:pPr>
              <w:keepNext w:val="0"/>
              <w:keepLines w:val="0"/>
              <w:suppressLineNumbers w:val="0"/>
              <w:spacing w:before="0" w:beforeAutospacing="0" w:after="0" w:afterAutospacing="0" w:line="360" w:lineRule="auto"/>
              <w:ind w:left="0" w:right="0" w:firstLine="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（3）具备履行合同所必需的设备和专业技术能力的证明材料。</w:t>
            </w:r>
          </w:p>
          <w:p>
            <w:pPr>
              <w:keepNext w:val="0"/>
              <w:keepLines w:val="0"/>
              <w:suppressLineNumbers w:val="0"/>
              <w:spacing w:before="0" w:beforeAutospacing="0" w:after="0" w:afterAutospacing="0" w:line="360" w:lineRule="auto"/>
              <w:ind w:left="0" w:right="0" w:firstLine="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（4）参加政府采购活动前3年内在经营活动中没有重大违法记录的书面声明；投标人自行对其有无行贿犯罪情形进行书面说明或书面承诺。</w:t>
            </w:r>
          </w:p>
          <w:p>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（5）具备法律、行政法规规定的其他条件的证明材料。</w:t>
            </w:r>
          </w:p>
          <w:p>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（6）投标人已提供加载有统一社会信用代码营业执照的，视为已提供税务登记证和组织机构代码证。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信用厦门”网站（credit.xm.gov.cn）查询并打印投标人信用记录（以下简称：“资格审查小组的查询结果”）。②查询结果存在投标人（包括联合体各方，联合体成员存在不良记录的，视同联合体存在不良信用记录，认定联合体资格审查不合格）应被拒绝参与政府采购活动相关信息的，其资格审查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四、资格证明文件</w:t>
            </w:r>
          </w:p>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投标人应提供工商营业执照（副本）（加盖公章）的复印件，提供税务登记证及组织机构代码证复印件。投标人已提供加载有统一社会信用代码营业执照的，视为已提供税务登记证和组织机构代码证。【以上资格证明文件须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*2、投标人全权代表若不是单位负责人或法定代表人，应提供法人授权书原件，并提供被授权代表身份证复印件。【以上资格证明文件须加盖投标人公章。】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69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符合性要求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w:t>
            </w:r>
            <w:r>
              <w:rPr>
                <w:rFonts w:hint="eastAsia" w:ascii="宋体" w:hAnsi="宋体" w:eastAsia="宋体" w:cs="宋体"/>
                <w:color w:val="auto"/>
                <w:sz w:val="24"/>
                <w:szCs w:val="24"/>
                <w:highlight w:val="none"/>
              </w:rPr>
              <w:t>利害关系的人</w:t>
            </w:r>
            <w:r>
              <w:rPr>
                <w:rFonts w:hint="eastAsia" w:ascii="宋体" w:hAnsi="宋体" w:eastAsia="宋体" w:cs="宋体"/>
                <w:color w:val="auto"/>
                <w:sz w:val="24"/>
                <w:szCs w:val="24"/>
                <w:highlight w:val="none"/>
              </w:rPr>
              <w:t>携带两个以上（含两个）投标人的企业资料参与资格审查、领取招标资料，或代表两个以上（含两个）投标人参加招标答疑会、交纳或退还投标保证金、开标的；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13.7</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13.9</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投标人应将上述文件按顺序装订成册、打印页码，并编列投标文件目录、资料清单，由于装订不规范或编排顺序混乱而导致投标文件被误读或漏读，该投标可能被视为无效投标或承担不利的评标结果。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14.1</w:t>
            </w:r>
            <w:r>
              <w:rPr>
                <w:rFonts w:hint="eastAsia" w:ascii="宋体" w:hAnsi="宋体" w:eastAsia="宋体" w:cs="宋体"/>
                <w:b/>
                <w:color w:val="auto"/>
                <w:sz w:val="24"/>
                <w:szCs w:val="24"/>
                <w:highlight w:val="none"/>
              </w:rPr>
              <w:t>投标文件未密封将导致其投标被拒绝。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14.5</w:t>
            </w:r>
          </w:p>
        </w:tc>
        <w:tc>
          <w:tcPr>
            <w:tcW w:w="59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14.5投标文件应在投标邀请中规定的截止时间前送达，迟到的投标文件为无效投标文件, 将被拒收。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14.7</w:t>
            </w:r>
          </w:p>
        </w:tc>
        <w:tc>
          <w:tcPr>
            <w:tcW w:w="592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96" w:type="dxa"/>
            <w:tcBorders>
              <w:top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5925" w:type="dxa"/>
            <w:tcBorders>
              <w:top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69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17.3.5</w:t>
            </w:r>
          </w:p>
        </w:tc>
        <w:tc>
          <w:tcPr>
            <w:tcW w:w="5925" w:type="dxa"/>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9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5925" w:type="dxa"/>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22</w:t>
            </w:r>
          </w:p>
        </w:tc>
        <w:tc>
          <w:tcPr>
            <w:tcW w:w="69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142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5925" w:type="dxa"/>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w:t>
            </w:r>
            <w:r>
              <w:rPr>
                <w:rFonts w:hint="eastAsia" w:ascii="宋体" w:hAnsi="宋体" w:cs="宋体"/>
                <w:color w:val="auto"/>
                <w:sz w:val="24"/>
                <w:szCs w:val="24"/>
                <w:highlight w:val="none"/>
              </w:rPr>
              <w:t>申请支付相应货款。中标供应商为中小企业的，如需支付履约保证金的，支付比例为中标金额的</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5%</w:t>
            </w:r>
            <w:r>
              <w:rPr>
                <w:rFonts w:hint="eastAsia" w:ascii="宋体" w:hAnsi="宋体" w:cs="宋体"/>
                <w:color w:val="auto"/>
                <w:sz w:val="24"/>
                <w:szCs w:val="24"/>
                <w:highlight w:val="none"/>
              </w:rPr>
              <w:t>。</w:t>
            </w:r>
            <w:r>
              <w:rPr>
                <w:rFonts w:hint="eastAsia" w:ascii="宋体" w:hAnsi="宋体" w:cs="宋体"/>
                <w:bCs/>
                <w:color w:val="auto"/>
                <w:sz w:val="24"/>
                <w:szCs w:val="24"/>
                <w:highlight w:val="none"/>
              </w:rPr>
              <w:t>否则作无效投标处理。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69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69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rPr>
              <w:t>采购单位</w:t>
            </w:r>
            <w:r>
              <w:rPr>
                <w:rFonts w:hint="eastAsia" w:ascii="宋体" w:hAnsi="宋体" w:cs="宋体"/>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696" w:type="dxa"/>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1422" w:type="dxa"/>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696" w:type="dxa"/>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696" w:type="dxa"/>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减半交纳投标保证金的投标人未按照招标文件格式要求在投标文件中提供《中小企业声明函》的，其投标作无效投标处理。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696" w:type="dxa"/>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投标人应按照招标文件格式要求在投标文件中提供《廉洁承诺书》原件（投标人为联合体的，联合体各方均应提供《廉洁承诺书》原件），否则作无效投标处理。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29</w:t>
            </w:r>
          </w:p>
        </w:tc>
        <w:tc>
          <w:tcPr>
            <w:tcW w:w="696" w:type="dxa"/>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696"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pPr>
              <w:keepNext w:val="0"/>
              <w:keepLines w:val="0"/>
              <w:widowControl/>
              <w:suppressLineNumbers w:val="0"/>
              <w:snapToGrid w:val="0"/>
              <w:spacing w:before="0" w:beforeAutospacing="0" w:after="0" w:afterAutospacing="0" w:line="360" w:lineRule="auto"/>
              <w:ind w:left="0" w:right="0"/>
              <w:jc w:val="left"/>
              <w:textAlignment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本项目采购清单中负偏离总数达到10条的（技术评审因素参数除外），或采购清单表中单个设备负偏离达到5条（含）以上的视为重大偏离，评标委员会将做出无效投标处理（同一种产品的相同技术参数算作1条）；投标人须根据采购清单明确所投货物和服务与采购要求存在的正负偏离情况，对照招标要求逐条说明所提供货物和服务，并对采购要求做出实质性响应，并列于《技术和服务要求响应表》中，若投标人未对招标要求进行逐条响应，评标委员会将做出不利于投标人的评审。</w:t>
            </w:r>
          </w:p>
          <w:p>
            <w:pPr>
              <w:keepNext w:val="0"/>
              <w:keepLines w:val="0"/>
              <w:widowControl/>
              <w:suppressLineNumbers w:val="0"/>
              <w:snapToGrid w:val="0"/>
              <w:spacing w:before="0" w:beforeAutospacing="0" w:after="0" w:afterAutospacing="0" w:line="360" w:lineRule="auto"/>
              <w:ind w:left="0" w:right="0"/>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注：技术中涉及的规格尺寸偏差应小于±1%，“</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”参数为基础要求，投标人必须满足，不满足废标。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696"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pPr>
              <w:keepNext w:val="0"/>
              <w:keepLines w:val="0"/>
              <w:widowControl/>
              <w:suppressLineNumbers w:val="0"/>
              <w:snapToGrid w:val="0"/>
              <w:spacing w:before="0" w:beforeAutospacing="0" w:after="0" w:afterAutospacing="0" w:line="360" w:lineRule="auto"/>
              <w:ind w:left="0" w:right="0" w:firstLine="0"/>
              <w:jc w:val="left"/>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shd w:val="clear" w:color="auto" w:fill="FFFFFF"/>
              </w:rPr>
              <w:t>五、设备的质量标准和售后运维服务要求</w:t>
            </w:r>
          </w:p>
          <w:p>
            <w:pPr>
              <w:keepNext w:val="0"/>
              <w:keepLines w:val="0"/>
              <w:widowControl/>
              <w:suppressLineNumbers w:val="0"/>
              <w:snapToGrid w:val="0"/>
              <w:spacing w:before="0" w:beforeAutospacing="0" w:after="0" w:afterAutospacing="0" w:line="360" w:lineRule="auto"/>
              <w:ind w:left="0" w:right="0" w:firstLine="39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shd w:val="clear" w:color="auto" w:fill="FFFFFF"/>
              </w:rPr>
              <w:t>*2</w:t>
            </w:r>
            <w:r>
              <w:rPr>
                <w:rFonts w:hint="eastAsia" w:ascii="宋体" w:hAnsi="宋体" w:eastAsia="宋体" w:cs="宋体"/>
                <w:b/>
                <w:bCs/>
                <w:color w:val="auto"/>
                <w:kern w:val="0"/>
                <w:sz w:val="24"/>
                <w:szCs w:val="24"/>
                <w:highlight w:val="none"/>
              </w:rPr>
              <w:t>、投标人保证自验收合格之日起，设备及软件系统至少三年质保，并提供免费上门更换设备及维护服务，所需的费用应包含在总报价中。质保期过后所更换的零配件不高于市场价原则收取，投标人需对此做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696"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9、投标人提供售后维护期间产品质量承诺，承诺投标人承担在产品安装及售后运维期间由于产品质量、工程质量、工程事故原因造成的一切损失。（投标人需对上述内容提供单独的书面承诺函加盖投标人公章，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696"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七、报价要求</w:t>
            </w:r>
          </w:p>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*2、投标人报价不能超过本项目的最高限价（人民币310万元）否则为无效投标。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69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十一、其他事项</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*9、采购单位付款时，中标供应商应提供一般纳税人的增值税专用发票；否则，采购单位有权拒绝支付相应款项。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69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投标人提供的产品必须为原厂原装，软件必须为正版软件，产品应符合国家有关标准，投标人应对此作出书面承诺响应，如后续供货、验收时发现所提供的产品不符合上述要求，采购人取消其中标资格，并追究其相关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69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*11、投标人应保证所提供各项佐证材料真实有效并书面承诺，承诺书格式自拟。中标后，若其他投标人提出质疑，中标人应在要求的时限内配合提供原件进行核验，无法提供相应材料将取消中标资格。</w:t>
            </w:r>
          </w:p>
        </w:tc>
      </w:tr>
    </w:tbl>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b/>
          <w:color w:val="auto"/>
          <w:sz w:val="32"/>
          <w:szCs w:val="32"/>
          <w:highlight w:val="none"/>
          <w:u w:val="single"/>
        </w:rPr>
      </w:pPr>
      <w:r>
        <w:rPr>
          <w:rFonts w:hint="eastAsia" w:ascii="宋体" w:hAnsi="宋体" w:eastAsia="宋体" w:cs="宋体"/>
          <w:color w:val="auto"/>
          <w:sz w:val="32"/>
          <w:szCs w:val="32"/>
          <w:highlight w:val="none"/>
        </w:rPr>
        <w:t>投标人须知前附表3：评标方法、评标标准、定标原则</w:t>
      </w:r>
    </w:p>
    <w:tbl>
      <w:tblPr>
        <w:tblStyle w:val="10"/>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pPr>
              <w:pStyle w:val="2"/>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pPr>
              <w:pStyle w:val="2"/>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pPr>
              <w:pStyle w:val="2"/>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w:t>
            </w:r>
            <w:r>
              <w:rPr>
                <w:rFonts w:hint="eastAsia" w:ascii="宋体" w:hAnsi="宋体" w:eastAsia="宋体" w:cs="宋体"/>
                <w:color w:val="auto"/>
                <w:sz w:val="24"/>
                <w:szCs w:val="24"/>
                <w:highlight w:val="none"/>
              </w:rPr>
              <w:t>商名单。</w:t>
            </w:r>
          </w:p>
          <w:p>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pPr>
              <w:pStyle w:val="2"/>
              <w:keepNext w:val="0"/>
              <w:keepLines w:val="0"/>
              <w:suppressLineNumbers w:val="0"/>
              <w:snapToGrid w:val="0"/>
              <w:spacing w:before="0" w:beforeAutospacing="0" w:after="0" w:afterAutospacing="0" w:line="360" w:lineRule="auto"/>
              <w:ind w:left="0" w:right="0" w:firstLine="420" w:firstLineChars="1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pPr>
              <w:pStyle w:val="5"/>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4、关于同一品牌产品投标的相关规定</w:t>
            </w:r>
          </w:p>
          <w:p>
            <w:pPr>
              <w:pStyle w:val="5"/>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pPr>
              <w:pStyle w:val="2"/>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pPr>
        <w:pStyle w:val="2"/>
        <w:snapToGrid w:val="0"/>
        <w:spacing w:line="360" w:lineRule="auto"/>
        <w:ind w:firstLine="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附件：评标标准、权重</w:t>
      </w:r>
    </w:p>
    <w:p>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w:t>
      </w:r>
      <w:r>
        <w:rPr>
          <w:rFonts w:hint="eastAsia" w:ascii="宋体" w:hAnsi="宋体" w:eastAsia="宋体" w:cs="宋体"/>
          <w:color w:val="auto"/>
          <w:sz w:val="24"/>
          <w:szCs w:val="24"/>
          <w:highlight w:val="none"/>
        </w:rPr>
        <w:t>按</w:t>
      </w:r>
      <w:r>
        <w:rPr>
          <w:rFonts w:hint="eastAsia" w:ascii="宋体" w:hAnsi="宋体" w:cs="宋体"/>
          <w:color w:val="auto"/>
          <w:sz w:val="24"/>
          <w:szCs w:val="24"/>
          <w:highlight w:val="none"/>
          <w:lang w:val="en-US" w:eastAsia="zh-CN"/>
        </w:rPr>
        <w:t>55</w:t>
      </w:r>
      <w:r>
        <w:rPr>
          <w:rFonts w:hint="eastAsia" w:ascii="宋体" w:hAnsi="宋体" w:eastAsia="宋体" w:cs="宋体"/>
          <w:color w:val="auto"/>
          <w:sz w:val="24"/>
          <w:szCs w:val="24"/>
          <w:highlight w:val="none"/>
        </w:rPr>
        <w:t>分评</w:t>
      </w:r>
      <w:r>
        <w:rPr>
          <w:rFonts w:hint="eastAsia" w:ascii="宋体" w:hAnsi="宋体" w:eastAsia="宋体" w:cs="宋体"/>
          <w:color w:val="auto"/>
          <w:sz w:val="24"/>
          <w:szCs w:val="24"/>
          <w:highlight w:val="none"/>
        </w:rPr>
        <w:t>分法，技术评分考虑下列因素：</w:t>
      </w:r>
    </w:p>
    <w:tbl>
      <w:tblPr>
        <w:tblStyle w:val="10"/>
        <w:tblW w:w="8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6838"/>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683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评审内容</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投标人提供的【室内全彩LED显示屏、吊装竖向全彩LED显示屏、LED高清大屏】完全满足“▲</w:t>
            </w:r>
            <w:r>
              <w:rPr>
                <w:rFonts w:hint="eastAsia" w:ascii="宋体" w:hAnsi="宋体" w:eastAsia="宋体" w:cs="宋体"/>
                <w:color w:val="auto"/>
                <w:kern w:val="0"/>
                <w:sz w:val="24"/>
                <w:szCs w:val="24"/>
                <w:highlight w:val="none"/>
              </w:rPr>
              <w:t>LED显示屏应有保护接地措施</w:t>
            </w:r>
            <w:r>
              <w:rPr>
                <w:rFonts w:hint="eastAsia" w:ascii="宋体" w:hAnsi="宋体" w:eastAsia="宋体" w:cs="宋体"/>
                <w:color w:val="auto"/>
                <w:sz w:val="24"/>
                <w:szCs w:val="24"/>
                <w:highlight w:val="none"/>
              </w:rPr>
              <w:t>。进行标记耐久性试验后，标记应牢固、清晰可辨；LED显示屏在熔断器和开关电源处应有警告标志。进行标记耐久性试验后，标记应牢固、清晰可辨。”的得2分。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5"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室内全彩LED显示屏、吊装竖向全彩LED显示屏、LED高清大屏】完全满足“▲LED显示屏具备辐射发射试验、传导发射试验、静电放电试验、浪涌试验、电快速瞬变脉冲群试验、传导抗扰度试验、工频磁场试验、电压暂降和短时中断试验、辐射抗扰度试验。”的得2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室内全彩LED显示屏、吊装竖向全彩LED显示屏、LED高清大屏】完全满足“▲抗震等级：依据GB/T17742-2020《中国地震烈度表》，抗震等级＞9级；冲击试验：GB4943.1-2011信息技术设备安全第1部分通用要求；显示模组运输试验：按GB/T6587-2012中5.10.1.3的流通条件等级3级对显示模组进行测试，结果为合格；显示屏运输试验：按照GB/T4857.23运输包装件随机震动实验方法，结果为合格。”的得2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室内全彩LED显示屏、吊装竖向全彩LED显示屏、LED高清大屏】完全满足“▲LED显示屏工作电源满足波纹及噪音≤200mVp-p；电流增益调节级别：8位，电流增益调节范围1%--199%；动态节能：带有智能节电能功能、带电黑屏节电功能，开启智能节电功能比没有开启节能，节能60%以上。”的得2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9"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室内全彩LED显示屏、吊装竖向全彩LED显示屏、LED高清大屏】完全满足“▲抗拉力测试：依据GB/T35777-2017规定，以10mm/min速度拉伸试样，测试样品发生破坏时的力值，破坏力不小于4600N；抗压力测试：依据GB/T20801.5-2006规定，以10mm/min速度抗压试样，测试样品发生破坏时的力值，破坏力不小于4400N；模组机械强度：≥25MP；LED显示屏具备依据GB/T2423.7-1995，样品处于自由状态下：检测面跌落、角跌落。倾跌与翻到、自由跌落、弹跳跌落，检测结果为合格；支持表面硬度测试，具备划痕性能技术，表面硬度≥4H；辐照强度:076W/m2.nm@340nm，温度60℃。冷凝温度:50℃、24循环，288H,试验后，样品外观无异常，符合5级。”的得2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0"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室内全彩LED显示屏、吊装竖向全彩LED显示屏、LED高清大屏】完全满足“▲LED显示屏采用数字化网络传输技术或标准化HDCP传输技术，支持Tyte-C接口、光纤接口或者HDCP协议的接口实现5G大带载带宽传输；LED全彩显示面板符合CESI/TS006-2020的8K超高清显示。”的得2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2"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投标人提供的【室内全彩LED显示屏、吊装竖向全彩LED显示屏、LED高清大屏】完全满足“▲LED显示屏应具备防电力远程窃密技术和防信号远程窃密技术。”的得2分。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9"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投标人提供的【室内全彩LED显示屏、吊装竖向全彩LED显示屏、LED高清大屏】完全满足“▲LED显示屏色域支持BT.2020、DCI-P3、BT.709，sRGB等多种色域之间的转换。”的得1分。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室内全彩LED显示屏、吊装竖向全彩LED显示屏、LED高清大屏】完全满足“▲LED显示屏具有显示管理功能，一体化控制平台，模块化统一管理，可针对LED显示模块进行统一管理，设置亮度、坐标、色温、灰度等参数。”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1"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室内全彩LED显示屏、吊装竖向全彩LED显示屏、LED高清大屏】完全满足“▲LED显示屏基本长时间没有使用屏体，屏体自动切入除湿模式，使屏体从10%到100%亮度逐步显示，达到保护LED灯；具备0级防霉特性，在放大镜下，没有发现明显长霉，符合《GBT2423.16-2008电工电子产品环境试验第二部分：试验方法试验J及导则：长霉》的测试要求。”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投标人提供的【大屏拼接处理器】完全满足“与室内全彩LED显示屏、吊装竖向全彩LED显示屏同一品牌”的得1分。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需提供具投标人承诺书进行佐证。不满足或未提供符合要求的佐证资料的不得分。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0"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显示专用播控器】完全满足“▲播控器WIFI性能参数，采用单WIFI天线设计，信号稳定可靠,符合标准：IEEE802.11a/b/g/n/ac/ax。WIFI频率范围：ISM2.4G(2.400GHz～2.483GHz)和ISM5G(5.150GHz～5.845GHz)，支持设备WiFi开关设置，安全等级高。支持设备AP（WiFi热点）名称和密码通过APP进行修改。支持设备连接无线WiFi，WiFi连接自动记忆，开机重启自动回连。支持通过APP进行热点信道修改，可在无线环境较差的条件下，保证投屏、控制网络信道优良。支持WiFi和AP同时开启。”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8"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显示专用播控器】完全满足“▲支持多功能水晶按键，按键指示灯一体化设计，红绿双色灯指示通电状态，同时还可实现节目切换、遥控器配对、快速显示软件下载二维码及当前版本等信息多项功能；需提供具有CMA、ilAC-MRA及CNAS标识第三方权威检测机构出具的检测报告复印件并加盖投标人公章；”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显示专用播控器】完全满足“▲支持蓝牙遥控器；支持虚拟遥控器，即在APP界面下的虚拟遥控器功能，虚拟和物理遥控器完全相同的功能，即使在遥控器丢失的情况下，可以通过虚拟遥控器使用和操作设备。”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显示专用播控器】完全满足“▲支持亮度控制与管理，支持播放亮度一键调节，亮度可按时间计划排程控制和管理；可拓展支持更多场景，可选支持会议版本、多功能版本、以及拓展应用场景到展厅等众多场景应用，内容可视化，操作便捷。”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显示专用播控器】完全满足“▲投屏可融合显示，投屏画面可与其它类型窗同屏组合显示，投屏画面大小可以任意调节，可与其它类型图层同屏组合叠加显示。融合显示，包括在投屏画面悬浮到其他画面之上，并支持增加会标；支持各种图层组合编排播放，支持多视频窗口同步解码播放，支持视频、图片、音乐、流媒体、网页、时钟、天气、字幕等多组件、丰富画面编排，支持多图层声音独立控制。”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显示专用播控器】完全满足“▲多种方案支持文档播放、切换和播控翻页，支持通过遥控器、手机、平板控制PPT/PDF播放，切换，翻页播控。同样U盘下的文档播放也支持上述功能。文档即可导入播控器，也可在U盘下进行播放和显示。”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投标人提供的【云台4K摄像机】完全满足“▲传感器不低于1/2.5英寸CMOS。”的得1分。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需提供具有国家广播电视产品质量监督检验中心检测报告并加盖原厂公章佐证进行佐证。不满足或未提供符合要求的佐证资料的不得分。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1-19</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投标人提供的【云台4K摄像机】完全满足“▲变倍：倍率镜模式，HD可达到40倍变焦（不损失图像质量），同时打开SRZ功能，4K可实现30倍变焦，HD可达80倍变焦。”的得1分。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需提供具有国家广播电视产品质量监督检验中心检测报告并加盖原厂公章佐证进行佐证。不满足或未提供符合要求的佐证资料的不得分。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1-20</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投标人提供的【云台4K摄像机】完全满足“▲视频输出接口：1路3G-SDI,1路HDMI,1路IP编码输出,且具备 HDBaseT 输出。”的得1分。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需提具有国家广播电视产品质量监督检验中心检测报告并加盖原厂公章佐证进行佐证。不满足或未提供符合要求的佐证资料的不得分。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投标人提供的【云台4K摄像机】完全满足“▲控制接口及方式：RS422,RS232,RS485,IP(RJ45),HDBaseT。”的得1分。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需提供具有国家广播电视产品质量监督检验中心检测报告并加盖原厂公章佐证进行佐证。不满足或未提供符合要求的佐证资料的不得分。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投标人提供的【4K分布式输入节点、4 K分布式输出节点】完全满足“▲采用输入输出一体化设计，通过拨码开关自由定义产品为输入端或输出端。”的得1分。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投标人提供的【4K分布式输入节点、4 K分布式输出节点】完全满足“▲支持≧1路HDMI输入，≧1路HDMI输出；≧1路音频输入接口、≧1路音频输出接口、≧1路RS232/RS485,≧1路红外，≧1路I/O，≧1路弱继电器、≧1路千兆电口（RJ45）、≧1路千兆SFP光口、≧2个USB 2.0端口。”的得1分。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投标人提供的【4K分布式输入节点、4 K分布式输出节点】完全满足“▲支持3840*2160@30fps高清视频信号输入或输出，向下兼容其他分辨率。支持PCM音频无损传输。”的得1分。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投标人提供的【4K分布式输入节点、4 K分布式输出节点】完全满足“▲支持编解码协议:音频支持AAC、G.711;视频支持H.265、RTSP协议;音频支持同步和异步模式方式。可设置码流范围：128Kbps～40Mbps。”的得1分。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投标人提供的【4K分布式输入节点、4 K分布式输出节点】完全满足“▲支持KVM功能支持一人多机、一机多屏、人机分离鼠标、跨屏漫游场景。”的得1分。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投标人提供的【4K分布式输入节点、4K分布式输出节点】完全满足“▲支持操作端可视化预览输入信号画面，支持对输入信号进行实时画面预览、监控。”的得1分。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需提供有CMA、ilAC-MRA及CNAS标识第三方权威检测机构出具的检测报告复印件进行佐证。不满足或未提供符合要求的佐证资料的不得分。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投标人提供的【4K分布式输入节点、4K分布式输出节点】完全满足“▲支持WINDOWS/安卓/IOS平台人机交互终端同时操作，各终端间显示画面实时同步。”的得1分。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需提供具有CMA或CNAS标识检测报告进行佐证。不满足或未提供符合要求的佐证资料的不得分。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投标人提供的【4K分布式输入节点、4K分布式输出节点】完全满足“▲可通过键盘热键调取OSD菜单，热键支持自定义。坐席PC接管、席位及大屏推送操作可通过鼠标完成。”的得2分。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需提供具有CMA或CNAS标识检测报告进行佐证。不满足或未提供符合要求的佐证资料的不得分。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1-30</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投标人提供的【千兆POE交换机】完全满足“▲支持搭配控制器管理平台，实现 “一键替换”按钮即可完成故障设备替换。”的得1分。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需提供后台管理软件功能截图作为佐证。不满足或未提供符合要求的佐证资料的不得分。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投标人提供的【千兆POE交换机】完全满足“▲支持M-LAG技术实现跨设备链路聚合（非堆叠技术实现），要求配对的设备有独立的控制平面。”的得2分。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需提供官网截图及链接证明作为佐证。不满足或未提供符合要求的佐证资料的不得分。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1"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投标人提供的【48口千兆POE网络交换机】完全满足“▲支持M-LAG技术实现跨设备链路聚合（非堆叠技术实现），要求配对的设备有独立的控制平面。”的得1分。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需提供官网截图及链接证明作为佐证。不满足或未提供符合要求的佐证资料的不得分。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投标人提供的【48口千兆POE网络交换机】完全满足“▲支持搭配控制器管理平台，实现基于网络特征报文自动识别PC、路由器、监控、打印机终端设备等。”的得1分。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需提供后台管理软件功能截图作为佐证。不满足或未提供符合要求的佐证资料的不得分。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投标人提供的【48口千兆POE网络交换机】完全满足“▲支持搭配控制器管理平台，实现 “一键替换”按钮即可完成故障设备替换。”的得1分。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需提供后台管理软件功能截图作为佐证。不满足或未提供符合要求的佐证资料的不得分。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4"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48口千兆POE网络交换机】完全满足“▲支持通过静态IP地址、DHCPOption43、DNS域名等多种方式发现控制器管理平台；支持搭配控制器管理平台，实现“一键替换”按钮即可完成故障设备替换。”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需提供后台管理软件功能截图作为佐证。不满足或未提供符合要求的佐证资料的不得分。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的【配电箱】完全满足“▲19寸标准机架式；可实现具备自动逐级延时上电、单通道单独控制、远程数据监测、8组计划任务上电关电、操作人员多级权限管理、多机级联控制、多机设备名称更改、掉电后输出通道断开与保持状态设置、应急预案设置与执行，如：高温报警断电外部设备联动、烟雾报警断电外部设备联动；远程温度、湿度、烟雾监测；具备设备状态、运行状态、各通道指示灯；开启按钮、关闭按钮、6通道旁路开关、5端口电源输入、6路20A工业插座插头主输出、2路标准插座辅助输出、4路报警输入。通讯方式：TCP/IP，RS232，可开放控制协议由中控设备控制；可一手动键开启一键关闭，实现自动逐级延时上电。”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需提供具有CMA或CNAS标识检测报告进行佐证。不满足或未提供符合要求的佐证资料的不得分。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strike/>
                <w:color w:val="auto"/>
                <w:sz w:val="24"/>
                <w:szCs w:val="24"/>
                <w:highlight w:val="none"/>
              </w:rPr>
            </w:pPr>
            <w:r>
              <w:rPr>
                <w:rFonts w:hint="eastAsia" w:ascii="宋体" w:hAnsi="宋体" w:eastAsia="宋体" w:cs="宋体"/>
                <w:color w:val="auto"/>
                <w:sz w:val="24"/>
                <w:szCs w:val="24"/>
                <w:highlight w:val="none"/>
              </w:rPr>
              <w:t>投标人提供的【配电箱】完全满足“▲制造商具备GB/T19001-2016、GB/T24001-2016、GB/T45001-2020认证。”的得1分。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需提供相应证书复印件。不满足或未提供符合要求的佐证资料的不得分。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strike/>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提供的【室内全彩LED显示屏、吊装竖向全彩LED显示屏、LED高清大屏、4K分布式输入节点、4K分布式输出节点、云台4K摄像机、48口千兆POE网络交换机】的产品完全满足“提供制造商出具的售后承诺书(质保期限不少于3年)。”的得3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1-39</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根据投标人提供的【视频显示系统整体表现方案】进行评价：</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①投标人有针对本项目提供视频系统整体表现方案的得 0.5 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②在满足①的基础上，有针对本项目实施场所结合所投设备提供方案，方案中包含系统运行情况、视频系统优化布置等，整体方案满足各类演出活动使用需求的得 1 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③在满足②的基础上，整体系统整体运行平稳，视频显示系统与舞台美术系统结合应用等完全满足各类演出活动使用需求，能够保障在长时间的使用后系统的整体性能基本保持不变，系统故障率低的得 3 分；</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④未提供方案或方案不满足上述要求的不得分。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3" w:hRule="atLeast"/>
        </w:trPr>
        <w:tc>
          <w:tcPr>
            <w:tcW w:w="883"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1-40</w:t>
            </w:r>
          </w:p>
        </w:tc>
        <w:tc>
          <w:tcPr>
            <w:tcW w:w="683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根据投标人提供的【安装调试方案、安装质量与控制措施的科学、合理及完整情况】进行评价：</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方案可行，对问题分析到位、全面，解决方法有利于项目推进的得3分，方案较可行，对关键问题分析到位，解决方法有利于项目推进的得1分，方案基本可行，对关键问题基本分析到位，解决方法有可操作性的得0.5分，没有抓住关键问题或没有合适的解决方法的不得分。</w:t>
            </w:r>
          </w:p>
        </w:tc>
        <w:tc>
          <w:tcPr>
            <w:tcW w:w="898" w:type="dxa"/>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r>
    </w:tbl>
    <w:p>
      <w:pPr>
        <w:tabs>
          <w:tab w:val="left" w:pos="-1080"/>
          <w:tab w:val="left" w:pos="180"/>
          <w:tab w:val="left" w:pos="1080"/>
        </w:tabs>
        <w:spacing w:line="360" w:lineRule="auto"/>
        <w:rPr>
          <w:rFonts w:hint="eastAsia" w:ascii="宋体" w:hAnsi="宋体" w:eastAsia="宋体" w:cs="宋体"/>
          <w:color w:val="auto"/>
          <w:sz w:val="24"/>
          <w:szCs w:val="24"/>
          <w:highlight w:val="none"/>
        </w:rPr>
      </w:pPr>
    </w:p>
    <w:p>
      <w:pPr>
        <w:tabs>
          <w:tab w:val="left" w:pos="720"/>
        </w:tabs>
        <w:spacing w:line="360" w:lineRule="auto"/>
        <w:ind w:right="18"/>
        <w:rPr>
          <w:rFonts w:ascii="宋体" w:hAnsi="宋体" w:cs="宋体"/>
          <w:b/>
          <w:bCs/>
          <w:color w:val="auto"/>
          <w:sz w:val="24"/>
          <w:szCs w:val="24"/>
          <w:highlight w:val="none"/>
        </w:rPr>
      </w:pPr>
      <w:r>
        <w:rPr>
          <w:rFonts w:hint="eastAsia" w:ascii="宋体" w:hAnsi="宋体" w:cs="宋体"/>
          <w:b/>
          <w:bCs/>
          <w:color w:val="auto"/>
          <w:sz w:val="24"/>
          <w:szCs w:val="24"/>
          <w:highlight w:val="none"/>
        </w:rPr>
        <w:t>备注</w:t>
      </w:r>
    </w:p>
    <w:p>
      <w:pPr>
        <w:tabs>
          <w:tab w:val="left" w:pos="720"/>
        </w:tabs>
        <w:spacing w:line="360" w:lineRule="auto"/>
        <w:ind w:right="18"/>
        <w:rPr>
          <w:rFonts w:ascii="宋体" w:hAnsi="宋体" w:cs="宋体"/>
          <w:b/>
          <w:bCs/>
          <w:color w:val="auto"/>
          <w:sz w:val="24"/>
          <w:szCs w:val="24"/>
          <w:highlight w:val="none"/>
        </w:rPr>
      </w:pPr>
      <w:r>
        <w:rPr>
          <w:rFonts w:hint="eastAsia" w:ascii="宋体" w:hAnsi="宋体" w:cs="宋体"/>
          <w:b/>
          <w:bCs/>
          <w:color w:val="auto"/>
          <w:sz w:val="24"/>
          <w:szCs w:val="24"/>
          <w:highlight w:val="none"/>
        </w:rPr>
        <w:t>1、评审内容中涉及设备实物照片的，均需提供投标型号设备实物照片图写明品牌型号（并提供实物照片设备面板带有所投品牌型号），并标注相应的接口或功能，否则不予认可，经查发现若提供经软件处理制作的设备效果图（不包含接口及功能的标注），将不予认可。</w:t>
      </w:r>
    </w:p>
    <w:p>
      <w:pPr>
        <w:tabs>
          <w:tab w:val="left" w:pos="720"/>
        </w:tabs>
        <w:spacing w:line="360" w:lineRule="auto"/>
        <w:ind w:right="18"/>
        <w:rPr>
          <w:rFonts w:ascii="宋体" w:hAnsi="宋体" w:cs="宋体"/>
          <w:color w:val="auto"/>
          <w:sz w:val="28"/>
          <w:szCs w:val="28"/>
          <w:highlight w:val="none"/>
        </w:rPr>
      </w:pPr>
      <w:r>
        <w:rPr>
          <w:rFonts w:hint="eastAsia" w:ascii="宋体" w:hAnsi="宋体" w:cs="宋体"/>
          <w:b/>
          <w:bCs/>
          <w:color w:val="auto"/>
          <w:sz w:val="24"/>
          <w:szCs w:val="24"/>
          <w:highlight w:val="none"/>
        </w:rPr>
        <w:t>2、评审内容中提供的实物照片图必须写明品牌型号（并提供实物照片设备面板带有所投品牌型号），品牌型号和报告的品牌型号需一致，</w:t>
      </w:r>
      <w:r>
        <w:rPr>
          <w:rFonts w:ascii="宋体" w:hAnsi="宋体" w:cs="宋体"/>
          <w:b/>
          <w:bCs/>
          <w:color w:val="auto"/>
          <w:sz w:val="24"/>
          <w:szCs w:val="24"/>
          <w:highlight w:val="none"/>
        </w:rPr>
        <w:t>实物照片图外观和检测（检验）报告内的实物照片图外观需一致，</w:t>
      </w:r>
      <w:r>
        <w:rPr>
          <w:rFonts w:hint="eastAsia" w:ascii="宋体" w:hAnsi="宋体" w:cs="宋体"/>
          <w:b/>
          <w:bCs/>
          <w:color w:val="auto"/>
          <w:sz w:val="24"/>
          <w:szCs w:val="24"/>
          <w:highlight w:val="none"/>
        </w:rPr>
        <w:t>否则不予认可。</w:t>
      </w:r>
    </w:p>
    <w:p>
      <w:pPr>
        <w:tabs>
          <w:tab w:val="left" w:pos="-1080"/>
          <w:tab w:val="left" w:pos="180"/>
          <w:tab w:val="left" w:pos="1080"/>
        </w:tabs>
        <w:spacing w:line="360" w:lineRule="auto"/>
        <w:rPr>
          <w:rFonts w:hint="eastAsia" w:ascii="宋体" w:hAnsi="宋体" w:eastAsia="宋体" w:cs="宋体"/>
          <w:color w:val="auto"/>
          <w:sz w:val="24"/>
          <w:szCs w:val="24"/>
          <w:highlight w:val="none"/>
        </w:rPr>
      </w:pPr>
    </w:p>
    <w:p>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rPr>
        <w:t>评分法，商务评分考虑下列因素：</w:t>
      </w:r>
    </w:p>
    <w:tbl>
      <w:tblPr>
        <w:tblStyle w:val="10"/>
        <w:tblW w:w="8926" w:type="dxa"/>
        <w:tblInd w:w="0" w:type="dxa"/>
        <w:tblLayout w:type="fixed"/>
        <w:tblCellMar>
          <w:top w:w="0" w:type="dxa"/>
          <w:left w:w="108" w:type="dxa"/>
          <w:bottom w:w="0" w:type="dxa"/>
          <w:right w:w="108" w:type="dxa"/>
        </w:tblCellMar>
      </w:tblPr>
      <w:tblGrid>
        <w:gridCol w:w="883"/>
        <w:gridCol w:w="6838"/>
        <w:gridCol w:w="898"/>
      </w:tblGrid>
      <w:tr>
        <w:tblPrEx>
          <w:tblCellMar>
            <w:top w:w="0" w:type="dxa"/>
            <w:left w:w="108" w:type="dxa"/>
            <w:bottom w:w="0" w:type="dxa"/>
            <w:right w:w="108" w:type="dxa"/>
          </w:tblCellMar>
        </w:tblPrEx>
        <w:trPr>
          <w:trHeight w:val="519"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评审内容</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r>
      <w:tr>
        <w:tblPrEx>
          <w:tblCellMar>
            <w:top w:w="0" w:type="dxa"/>
            <w:left w:w="108" w:type="dxa"/>
            <w:bottom w:w="0" w:type="dxa"/>
            <w:right w:w="108" w:type="dxa"/>
          </w:tblCellMar>
        </w:tblPrEx>
        <w:trPr>
          <w:trHeight w:val="712"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2-1</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105" w:rightChars="50"/>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根据投标人通过ISO9001质量管理体系认证并提供证书复印件，未提供或不满足不得分。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r>
      <w:tr>
        <w:tblPrEx>
          <w:tblCellMar>
            <w:top w:w="0" w:type="dxa"/>
            <w:left w:w="108" w:type="dxa"/>
            <w:bottom w:w="0" w:type="dxa"/>
            <w:right w:w="108" w:type="dxa"/>
          </w:tblCellMar>
        </w:tblPrEx>
        <w:trPr>
          <w:trHeight w:val="675"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根据投标人通过ISO14001环境管理体系认证并提供证书复印件，未提供或不满足不得分。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r>
      <w:tr>
        <w:tblPrEx>
          <w:tblCellMar>
            <w:top w:w="0" w:type="dxa"/>
            <w:left w:w="108" w:type="dxa"/>
            <w:bottom w:w="0" w:type="dxa"/>
            <w:right w:w="108" w:type="dxa"/>
          </w:tblCellMar>
        </w:tblPrEx>
        <w:trPr>
          <w:trHeight w:val="799"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2-3</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Cs/>
                <w:color w:val="auto"/>
                <w:kern w:val="0"/>
                <w:sz w:val="24"/>
                <w:szCs w:val="24"/>
                <w:highlight w:val="none"/>
              </w:rPr>
              <w:t>根据投标人通过ISO45001职业健康安全管理体系认证并提供证书复印件，未提供或不满足不得分。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r>
      <w:tr>
        <w:tblPrEx>
          <w:tblCellMar>
            <w:top w:w="0" w:type="dxa"/>
            <w:left w:w="108" w:type="dxa"/>
            <w:bottom w:w="0" w:type="dxa"/>
            <w:right w:w="108" w:type="dxa"/>
          </w:tblCellMar>
        </w:tblPrEx>
        <w:trPr>
          <w:trHeight w:val="1360"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2-4</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根据投标人所投的LED显示屏的生产厂家的产品生产环境符合国家绿色制造体系建设，产品由绿色制造工厂生产的得 2分，需提供相关证明材料复印件加盖投标人公章作为佐证，未提供或不满足不得分。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r>
      <w:tr>
        <w:tblPrEx>
          <w:tblCellMar>
            <w:top w:w="0" w:type="dxa"/>
            <w:left w:w="108" w:type="dxa"/>
            <w:bottom w:w="0" w:type="dxa"/>
            <w:right w:w="108" w:type="dxa"/>
          </w:tblCellMar>
        </w:tblPrEx>
        <w:trPr>
          <w:trHeight w:val="1385"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2-5</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为了体现室内LED显示屏厂商的技术研究、技术开发、技术创新实力，根据投标人所投的室内LED显示屏产品的生产厂家需获得国家科学技术进步奖的，得2分，需提供相关证书复印件加盖投标人公章作为佐证，未提供或不满足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r>
      <w:tr>
        <w:tblPrEx>
          <w:tblCellMar>
            <w:top w:w="0" w:type="dxa"/>
            <w:left w:w="108" w:type="dxa"/>
            <w:bottom w:w="0" w:type="dxa"/>
            <w:right w:w="108" w:type="dxa"/>
          </w:tblCellMar>
        </w:tblPrEx>
        <w:trPr>
          <w:trHeight w:val="457"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2-6</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依据GB/T 39116-2020《智能制造能力成熟度模型》和GB/T 39117-2020《智能制造能力成熟度评估方法》的国家标准，检验投标人所投的室内LED显示屏的生产厂家显示屏产品的设计、生产、销售、服务能力，获得贰级及以上证书的，得2分；获得叁级的，得1分，需提供相关证书复印件加盖投标人公章作为佐证，未提供或不满足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r>
      <w:tr>
        <w:tblPrEx>
          <w:tblCellMar>
            <w:top w:w="0" w:type="dxa"/>
            <w:left w:w="108" w:type="dxa"/>
            <w:bottom w:w="0" w:type="dxa"/>
            <w:right w:w="108" w:type="dxa"/>
          </w:tblCellMar>
        </w:tblPrEx>
        <w:trPr>
          <w:trHeight w:val="1373"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2-7</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为保障业务应用质量，根据投标人所投室内LED显示屏的生产厂家具有数字化、信息化建设能力，拥有信息化建设及数字化能力评价证书，证书等级为壹级的，得2分，需提供相关证书复印件加盖投标人公章作为佐证，未提供或不满足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r>
      <w:tr>
        <w:tblPrEx>
          <w:tblCellMar>
            <w:top w:w="0" w:type="dxa"/>
            <w:left w:w="108" w:type="dxa"/>
            <w:bottom w:w="0" w:type="dxa"/>
            <w:right w:w="108" w:type="dxa"/>
          </w:tblCellMar>
        </w:tblPrEx>
        <w:trPr>
          <w:trHeight w:val="1749"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2-8</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根据投标人对本项目拟配备的售后服务人员情况进行评价：</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标人可提供厦门本地化服务的得1分，否则不得分。投标人可提供合作单位协议或者自身机构的营业执照证明，也可以提供在本地设立的项目部、办公室、办事处等机构证明，或者承诺中标后提供本地化服务。未按以上要求提供证明材料的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r>
      <w:tr>
        <w:tblPrEx>
          <w:tblCellMar>
            <w:top w:w="0" w:type="dxa"/>
            <w:left w:w="108" w:type="dxa"/>
            <w:bottom w:w="0" w:type="dxa"/>
            <w:right w:w="108" w:type="dxa"/>
          </w:tblCellMar>
        </w:tblPrEx>
        <w:trPr>
          <w:trHeight w:val="2266"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2-9</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720"/>
              </w:tabs>
              <w:spacing w:before="0" w:beforeAutospacing="0" w:after="0" w:afterAutospacing="0" w:line="360" w:lineRule="auto"/>
              <w:ind w:left="0" w:right="18"/>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根据投标人2020年01月01日以来类似项目业绩的有效证明文件进行评价（每个业绩需含有LED屏），每一个有效业绩得1分，满分3分。有效证明文件包括： ①中标（成交）公告（提供相关网站中标（成交）公告的下载网页及其网址）； ②中标（成交）通知书复印件； ③采购合同文本复印件； ④能够证明该业绩项目已经采购人验收合格的相关证明文件复印件。 备注：序号①②③④必须全部提供。以上材料要求原件（必要时）备查，如未按照招标文件要求提供完整业绩证明的，该业绩不计分。</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p>
        </w:tc>
      </w:tr>
    </w:tbl>
    <w:p>
      <w:pPr>
        <w:tabs>
          <w:tab w:val="left" w:pos="-1080"/>
          <w:tab w:val="left" w:pos="180"/>
          <w:tab w:val="left" w:pos="1080"/>
        </w:tabs>
        <w:spacing w:line="360" w:lineRule="auto"/>
        <w:rPr>
          <w:rFonts w:hint="eastAsia" w:ascii="宋体" w:hAnsi="宋体" w:eastAsia="宋体" w:cs="宋体"/>
          <w:color w:val="auto"/>
          <w:sz w:val="24"/>
          <w:szCs w:val="24"/>
          <w:highlight w:val="none"/>
        </w:rPr>
      </w:pPr>
    </w:p>
    <w:p>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（三）价格评分(F3</w:t>
      </w:r>
      <w:r>
        <w:rPr>
          <w:rFonts w:hint="eastAsia" w:ascii="宋体" w:hAnsi="宋体" w:eastAsia="宋体" w:cs="宋体"/>
          <w:color w:val="auto"/>
          <w:sz w:val="24"/>
          <w:szCs w:val="24"/>
          <w:highlight w:val="none"/>
        </w:rPr>
        <w:t>)：按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rPr>
        <w:t>（基准价/各个通过审核的有效投标人的评标价）计算，由</w:t>
      </w:r>
      <w:r>
        <w:rPr>
          <w:rFonts w:hint="eastAsia" w:ascii="宋体" w:hAnsi="宋体" w:eastAsia="宋体" w:cs="宋体"/>
          <w:color w:val="auto"/>
          <w:sz w:val="24"/>
          <w:szCs w:val="24"/>
          <w:highlight w:val="none"/>
        </w:rPr>
        <w:t>此算出各个通过审核的有效投标人的价格得分。</w:t>
      </w:r>
    </w:p>
    <w:p>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“小型和微型企业产品”的评分政策：投标人提供的货物既有中型企业制造，也有小微企业制造的，不享受办法规定的小微企业扶持政策。</w:t>
      </w:r>
    </w:p>
    <w:p>
      <w:pPr>
        <w:pStyle w:val="4"/>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对其提供的小型或微型企业产品的投标报价给予20%的扣除，扣除后的价格作为该投标人的评标价参与价格评分。</w:t>
      </w:r>
    </w:p>
    <w:p>
      <w:pPr>
        <w:pStyle w:val="4"/>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、采购代理机构应当对联合体或者大中型企业的报价给予6%的扣除，用扣除后的价格参加评审。</w:t>
      </w:r>
    </w:p>
    <w:p>
      <w:pPr>
        <w:pStyle w:val="4"/>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联合体各方均为小型、微型企业的，联合体视同为小型、微型企业。按照《财政部 司法部关于政府采购支持监狱企业发展有关问题的通知》（财库〔2014〕68号）有关规定，监狱企业视同小型、微型企业。</w:t>
      </w:r>
    </w:p>
    <w:p>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（四）附加项目——节能、环保评分（B=B1+B2）：有节能（强制采购节能产品的除外）、环保产品认证证书的投标产品，</w:t>
      </w:r>
      <w:r>
        <w:rPr>
          <w:rFonts w:hint="eastAsia" w:ascii="宋体" w:hAnsi="宋体" w:cs="宋体"/>
          <w:color w:val="auto"/>
          <w:sz w:val="24"/>
          <w:szCs w:val="24"/>
          <w:highlight w:val="none"/>
          <w:lang w:val="en-US" w:eastAsia="zh-CN"/>
        </w:rPr>
        <w:t>且</w:t>
      </w:r>
      <w:r>
        <w:rPr>
          <w:rFonts w:hint="eastAsia" w:ascii="宋体" w:hAnsi="宋体" w:cs="宋体"/>
          <w:color w:val="auto"/>
          <w:sz w:val="24"/>
          <w:szCs w:val="24"/>
          <w:highlight w:val="none"/>
        </w:rPr>
        <w:t>属于《环境标志产品政府采购品目清单》范围内产品</w:t>
      </w:r>
      <w:r>
        <w:rPr>
          <w:rFonts w:hint="eastAsia" w:ascii="宋体" w:hAnsi="宋体" w:cs="宋体"/>
          <w:color w:val="auto"/>
          <w:sz w:val="24"/>
          <w:szCs w:val="24"/>
          <w:highlight w:val="none"/>
          <w:lang w:val="en-US" w:eastAsia="zh-CN"/>
        </w:rPr>
        <w:t>或</w:t>
      </w:r>
      <w:r>
        <w:rPr>
          <w:rFonts w:hint="eastAsia" w:ascii="宋体" w:hAnsi="宋体" w:cs="宋体"/>
          <w:color w:val="auto"/>
          <w:sz w:val="24"/>
          <w:szCs w:val="24"/>
          <w:highlight w:val="none"/>
        </w:rPr>
        <w:t>《节能产品政府采购品目清单》范围内产品</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在评标时将给予加分，具体如下：</w:t>
      </w:r>
    </w:p>
    <w:p>
      <w:p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a.同一合同包内节能或环境标志产品报价总金额占该合同报价总金额的比例为20％（含20％）以下的，分别给予价格评标项标准总分的4％的加分及技术评标项标准总分的4％的加分；</w:t>
      </w:r>
    </w:p>
    <w:p>
      <w:p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b.同一合同包内节能或环境标志产品报价总金额占该合同报价总金额的比例为20％（不含20％）至50％（含50％）的，分别给予价格评标项标准总分的6％的加分及技术评标项标准总分的6％的加分；</w:t>
      </w:r>
    </w:p>
    <w:p>
      <w:p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c.同一合同包内节能或环境标志产品报价总金额占该合同报价总金额的比例为50％以上的，分别给予价格评标项标准总分的8％的加分及技术评标项标准总分的8％的加分；</w:t>
      </w:r>
    </w:p>
    <w:p>
      <w:p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投标人应分别明确节能或环境标志产品的名称、数量、分项报价、总报价，及其总报价占该合同报价总金额的比例，并提供认证证书复印件，否则不予加分。此外，若投标人对节能或环境标志产品的报价明显高于其他同类产品的报价，投标人应按评标委员会要求作出说明并提供相关证明材料，不能合理说明或不能提供相关证明材料的，不予加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e.若节能、环境标志产品仅是构成投标产品的部件、组件或零件，则该投标产品不享受鼓励优惠政策。同一品目中各认证证书不重复计算加分优惠。属于政府强制采购的节能产品不享受加分优惠。</w:t>
      </w:r>
    </w:p>
    <w:p>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（五）综合得分= F1 + F2 + F3 +B。</w:t>
      </w:r>
    </w:p>
    <w:p>
      <w:pPr>
        <w:pStyle w:val="4"/>
        <w:spacing w:line="360" w:lineRule="auto"/>
        <w:ind w:firstLine="480" w:firstLineChars="200"/>
        <w:rPr>
          <w:rFonts w:hint="eastAsia" w:hAnsi="宋体" w:eastAsia="宋体" w:cs="宋体"/>
          <w:bCs/>
          <w:color w:val="auto"/>
          <w:sz w:val="24"/>
          <w:szCs w:val="24"/>
          <w:highlight w:val="none"/>
        </w:rPr>
      </w:pPr>
      <w:r>
        <w:rPr>
          <w:rFonts w:hint="eastAsia" w:hAnsi="宋体" w:eastAsia="宋体" w:cs="宋体"/>
          <w:bCs/>
          <w:color w:val="auto"/>
          <w:sz w:val="24"/>
          <w:szCs w:val="24"/>
          <w:highlight w:val="none"/>
        </w:rPr>
        <w:t>备注：1、技术商务评分中涉及排名情况的评分由评标委员会根据各投标人投标文件的响应情况进行综合评议得出排名。</w:t>
      </w:r>
    </w:p>
    <w:p>
      <w:pPr>
        <w:pStyle w:val="4"/>
        <w:numPr>
          <w:ilvl w:val="0"/>
          <w:numId w:val="2"/>
        </w:numPr>
        <w:spacing w:line="360" w:lineRule="auto"/>
        <w:ind w:firstLine="720" w:firstLineChars="300"/>
        <w:rPr>
          <w:rFonts w:hint="eastAsia" w:hAnsi="宋体" w:eastAsia="宋体" w:cs="宋体"/>
          <w:color w:val="auto"/>
          <w:sz w:val="24"/>
          <w:szCs w:val="24"/>
          <w:highlight w:val="none"/>
        </w:rPr>
      </w:pPr>
      <w:r>
        <w:rPr>
          <w:rFonts w:hint="eastAsia" w:hAnsi="宋体" w:eastAsia="宋体" w:cs="宋体"/>
          <w:color w:val="auto"/>
          <w:sz w:val="24"/>
          <w:szCs w:val="24"/>
          <w:highlight w:val="none"/>
        </w:rPr>
        <w:t>业绩作为评分条件的，投标人须提供该业绩项目的中标（成交）公告（提供相关网站中标（成交）公告的下载网页的复印件及其网址）、中标（成交）通知书复印件、采购合同文本复印件，以及能够证明该业绩项目已经</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验收合格的相关证明文件复印件，原件备查；如未按招标文件要求提供该项业绩完整资料的，评标委员会对该项业绩将不予采信。</w:t>
      </w:r>
    </w:p>
    <w:p>
      <w:pPr>
        <w:pStyle w:val="4"/>
        <w:numPr>
          <w:ilvl w:val="0"/>
          <w:numId w:val="0"/>
        </w:numPr>
        <w:spacing w:line="360" w:lineRule="auto"/>
        <w:ind w:firstLine="720" w:firstLineChars="300"/>
        <w:rPr>
          <w:rFonts w:hint="eastAsia" w:hAnsi="宋体" w:eastAsia="宋体" w:cs="宋体"/>
          <w:color w:val="auto"/>
          <w:sz w:val="24"/>
          <w:szCs w:val="24"/>
          <w:highlight w:val="none"/>
        </w:rPr>
      </w:pPr>
    </w:p>
    <w:p>
      <w:pPr>
        <w:pStyle w:val="4"/>
        <w:numPr>
          <w:ilvl w:val="0"/>
          <w:numId w:val="0"/>
        </w:numPr>
        <w:spacing w:line="360" w:lineRule="auto"/>
        <w:ind w:firstLine="720" w:firstLineChars="300"/>
        <w:rPr>
          <w:rFonts w:hint="eastAsia" w:hAnsi="宋体" w:eastAsia="宋体" w:cs="宋体"/>
          <w:color w:val="auto"/>
          <w:sz w:val="24"/>
          <w:szCs w:val="24"/>
          <w:highlight w:val="none"/>
        </w:rPr>
      </w:pPr>
    </w:p>
    <w:p>
      <w:pPr>
        <w:spacing w:line="360" w:lineRule="auto"/>
        <w:ind w:firstLine="1280" w:firstLineChars="4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投标人须知前附表4：中小企业优惠办法</w:t>
      </w:r>
    </w:p>
    <w:tbl>
      <w:tblPr>
        <w:tblStyle w:val="10"/>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本项目是否属于专门面向中小企业的政府采购活动：</w:t>
            </w:r>
          </w:p>
        </w:tc>
        <w:tc>
          <w:tcPr>
            <w:tcW w:w="6063"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jc w:val="center"/>
        </w:trPr>
        <w:tc>
          <w:tcPr>
            <w:tcW w:w="900"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优惠办法：</w:t>
            </w:r>
          </w:p>
        </w:tc>
        <w:tc>
          <w:tcPr>
            <w:tcW w:w="6063" w:type="dxa"/>
            <w:tcBorders>
              <w:bottom w:val="single" w:color="auto" w:sz="4" w:space="0"/>
            </w:tcBorders>
            <w:noWrap w:val="0"/>
            <w:vAlign w:val="top"/>
          </w:tcPr>
          <w:p>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投标人为中小企业（含中型、小型、微型企业，下同）：</w:t>
            </w:r>
          </w:p>
          <w:p>
            <w:pPr>
              <w:keepNext w:val="0"/>
              <w:keepLines w:val="0"/>
              <w:suppressLineNumbers w:val="0"/>
              <w:spacing w:before="0" w:beforeAutospacing="0" w:after="0" w:afterAutospacing="0" w:line="360" w:lineRule="auto"/>
              <w:ind w:left="411" w:right="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①</w:t>
            </w:r>
            <w:r>
              <w:rPr>
                <w:rFonts w:hint="eastAsia" w:ascii="宋体" w:hAnsi="宋体" w:eastAsia="宋体" w:cs="宋体"/>
                <w:color w:val="auto"/>
                <w:spacing w:val="-4"/>
                <w:sz w:val="24"/>
                <w:szCs w:val="24"/>
                <w:highlight w:val="none"/>
              </w:rPr>
              <w:t>投</w:t>
            </w:r>
            <w:r>
              <w:rPr>
                <w:rFonts w:hint="eastAsia" w:ascii="宋体" w:hAnsi="宋体" w:eastAsia="宋体" w:cs="宋体"/>
                <w:color w:val="auto"/>
                <w:spacing w:val="-4"/>
                <w:sz w:val="24"/>
                <w:szCs w:val="24"/>
                <w:highlight w:val="none"/>
              </w:rPr>
              <w:t>标保证金：按招标文件约定数额的50%交纳</w:t>
            </w:r>
          </w:p>
          <w:p>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w:t>
            </w:r>
            <w:r>
              <w:rPr>
                <w:rStyle w:val="12"/>
                <w:rFonts w:hint="eastAsia" w:ascii="宋体" w:hAnsi="宋体" w:eastAsia="宋体" w:cs="宋体"/>
                <w:b w:val="0"/>
                <w:color w:val="auto"/>
                <w:kern w:val="0"/>
                <w:sz w:val="24"/>
                <w:szCs w:val="24"/>
                <w:highlight w:val="none"/>
              </w:rPr>
              <w:t>代理服务费</w:t>
            </w:r>
            <w:r>
              <w:rPr>
                <w:rFonts w:hint="eastAsia" w:ascii="宋体" w:hAnsi="宋体" w:eastAsia="宋体" w:cs="宋体"/>
                <w:color w:val="auto"/>
                <w:spacing w:val="-4"/>
                <w:sz w:val="24"/>
                <w:szCs w:val="24"/>
                <w:highlight w:val="none"/>
              </w:rPr>
              <w:t>：按招标文件规定的收费标准下调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pacing w:val="-4"/>
                <w:sz w:val="24"/>
                <w:szCs w:val="24"/>
                <w:highlight w:val="none"/>
              </w:rPr>
            </w:pPr>
          </w:p>
          <w:p>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投标产品为</w:t>
            </w:r>
            <w:r>
              <w:rPr>
                <w:rFonts w:hint="eastAsia" w:ascii="宋体" w:hAnsi="宋体" w:eastAsia="宋体" w:cs="宋体"/>
                <w:b/>
                <w:color w:val="auto"/>
                <w:sz w:val="24"/>
                <w:szCs w:val="24"/>
                <w:highlight w:val="none"/>
              </w:rPr>
              <w:t>小型企业或微型企业生产</w:t>
            </w:r>
            <w:r>
              <w:rPr>
                <w:rFonts w:hint="eastAsia" w:ascii="宋体" w:hAnsi="宋体" w:eastAsia="宋体" w:cs="宋体"/>
                <w:b/>
                <w:color w:val="auto"/>
                <w:spacing w:val="-4"/>
                <w:sz w:val="24"/>
                <w:szCs w:val="24"/>
                <w:highlight w:val="none"/>
              </w:rPr>
              <w:t>：</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投标人提供的货物既有中型企业制造，也有小微企业制造的，不享受办法规定的小微企业扶持政策。</w:t>
            </w:r>
          </w:p>
          <w:p>
            <w:pPr>
              <w:pStyle w:val="4"/>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对其提供的小型或微型企业产品的投标报价给予20%的扣除，扣除后的价格作为该投标人的评标价参与价格评分。</w:t>
            </w:r>
          </w:p>
          <w:p>
            <w:pPr>
              <w:pStyle w:val="4"/>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、采购代理机构应当对联合体或者大中型企业的报价给予6%的扣除，用扣除后的价格参加评审。</w:t>
            </w:r>
          </w:p>
          <w:p>
            <w:pPr>
              <w:pStyle w:val="4"/>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联合体各方均为小型、微型企业的，联合体视同为小型、微型企业。按照《财政部 司法部关于政府采购支持监狱企业发展有关问题的通知》（财库〔2014〕68号）有关规定，监狱企业视同小型、微型企业。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pPr>
              <w:pStyle w:val="8"/>
              <w:keepNext w:val="0"/>
              <w:keepLines w:val="0"/>
              <w:suppressLineNumbers w:val="0"/>
              <w:spacing w:before="0" w:beforeAutospacing="0" w:after="0" w:afterAutospacing="0" w:line="360" w:lineRule="auto"/>
              <w:ind w:left="0" w:right="0"/>
              <w:rPr>
                <w:rFonts w:hint="eastAsia" w:eastAsia="宋体"/>
                <w:color w:val="auto"/>
                <w:sz w:val="24"/>
                <w:szCs w:val="24"/>
                <w:highlight w:val="none"/>
              </w:rPr>
            </w:pPr>
            <w:r>
              <w:rPr>
                <w:rFonts w:hint="eastAsia" w:eastAsia="宋体"/>
                <w:color w:val="auto"/>
                <w:sz w:val="24"/>
                <w:szCs w:val="24"/>
                <w:highlight w:val="none"/>
              </w:rPr>
              <w:t>本项目对应的中小企业划分标准所属</w:t>
            </w:r>
            <w:r>
              <w:rPr>
                <w:rFonts w:hint="eastAsia" w:eastAsia="宋体"/>
                <w:color w:val="auto"/>
                <w:sz w:val="24"/>
                <w:szCs w:val="24"/>
                <w:highlight w:val="none"/>
                <w:u w:val="single"/>
              </w:rPr>
              <w:t xml:space="preserve"> 工业  行业。</w:t>
            </w:r>
          </w:p>
        </w:tc>
        <w:tc>
          <w:tcPr>
            <w:tcW w:w="6063" w:type="dxa"/>
            <w:tcBorders>
              <w:bottom w:val="single" w:color="auto" w:sz="4" w:space="0"/>
            </w:tcBorders>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1.投标人不符合“工信部联企业[2011]300号”规定的中小企业标准的；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2.投标货物全部或部分为使用大型企业注册商标的货物的；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3.投标文件中标明的中小企业产品的制造商不符合“工信部联企业[2011]300号”规定的中小企业标准的；</w:t>
            </w:r>
          </w:p>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pPr>
        <w:spacing w:line="360" w:lineRule="auto"/>
        <w:rPr>
          <w:rFonts w:hint="eastAsia" w:ascii="宋体" w:hAnsi="宋体" w:eastAsia="宋体" w:cs="宋体"/>
          <w:b/>
          <w:bCs/>
          <w:color w:val="auto"/>
          <w:sz w:val="24"/>
          <w:szCs w:val="24"/>
          <w:highlight w:val="none"/>
        </w:rPr>
        <w:sectPr>
          <w:footerReference r:id="rId7" w:type="default"/>
          <w:pgSz w:w="11907" w:h="16840"/>
          <w:pgMar w:top="1440" w:right="1752" w:bottom="1290" w:left="1752" w:header="851" w:footer="992" w:gutter="0"/>
          <w:pgNumType w:start="1"/>
          <w:cols w:space="720" w:num="1"/>
          <w:docGrid w:linePitch="323" w:charSpace="-2"/>
        </w:sectPr>
      </w:pPr>
    </w:p>
    <w:p>
      <w:pPr>
        <w:pStyle w:val="2"/>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pPr>
        <w:pStyle w:val="5"/>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pPr>
        <w:pStyle w:val="5"/>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pPr>
        <w:pStyle w:val="5"/>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pPr>
        <w:pStyle w:val="5"/>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pPr>
        <w:pStyle w:val="5"/>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（5）资格性证明文件请单独成册。</w:t>
      </w:r>
    </w:p>
    <w:p>
      <w:pPr>
        <w:pStyle w:val="5"/>
        <w:spacing w:after="0" w:line="360" w:lineRule="auto"/>
        <w:ind w:left="0"/>
        <w:rPr>
          <w:rFonts w:hint="eastAsia" w:ascii="宋体" w:hAnsi="宋体" w:eastAsia="宋体" w:cs="宋体"/>
          <w:b/>
          <w:bCs/>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widowControl/>
        <w:numPr>
          <w:ilvl w:val="0"/>
          <w:numId w:val="3"/>
        </w:numPr>
        <w:snapToGrid w:val="0"/>
        <w:spacing w:line="360" w:lineRule="auto"/>
        <w:jc w:val="left"/>
        <w:textAlignment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采购清单</w:t>
      </w:r>
    </w:p>
    <w:p>
      <w:pPr>
        <w:widowControl/>
        <w:snapToGrid w:val="0"/>
        <w:spacing w:line="360" w:lineRule="auto"/>
        <w:ind w:firstLine="482" w:firstLineChars="200"/>
        <w:jc w:val="left"/>
        <w:textAlignment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详见附件：设备清单及技术要求</w:t>
      </w:r>
    </w:p>
    <w:p>
      <w:pPr>
        <w:widowControl/>
        <w:snapToGrid w:val="0"/>
        <w:spacing w:line="360" w:lineRule="auto"/>
        <w:ind w:firstLine="482" w:firstLineChars="200"/>
        <w:jc w:val="left"/>
        <w:textAlignment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说明：技术要求中带“▲”的技术指标为重要技术指标，需按技术评分表里的要求提供相应的佐证资料。</w:t>
      </w:r>
    </w:p>
    <w:p>
      <w:pPr>
        <w:widowControl/>
        <w:snapToGrid w:val="0"/>
        <w:spacing w:line="360" w:lineRule="auto"/>
        <w:ind w:firstLine="0" w:firstLineChars="0"/>
        <w:jc w:val="left"/>
        <w:textAlignment w:val="center"/>
        <w:rPr>
          <w:rFonts w:hint="eastAsia" w:ascii="宋体" w:hAnsi="宋体" w:eastAsia="宋体" w:cs="宋体"/>
          <w:b/>
          <w:color w:val="auto"/>
          <w:kern w:val="0"/>
          <w:sz w:val="24"/>
          <w:szCs w:val="24"/>
          <w:highlight w:val="none"/>
        </w:rPr>
      </w:pPr>
    </w:p>
    <w:p>
      <w:pPr>
        <w:widowControl/>
        <w:snapToGrid w:val="0"/>
        <w:spacing w:line="360" w:lineRule="auto"/>
        <w:ind w:firstLine="482" w:firstLineChars="200"/>
        <w:jc w:val="left"/>
        <w:textAlignment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本项目采购清单中负偏离总数达到10条的（技术评审因素参数除外），或采购清单表中单个设备负偏离达到5条（含）以上的视为重大偏离，评标委员会将做出无效投标处理（同一种产品的相同技术参数算作1条）；投标人须根据采购清单明确所投货物和服务与采购要求存在的正负偏离情况，对照招标要求逐条说明所提供货物和服务，并对采购要求做出实质性响应，并列于《技术和服务要求响应表》中，若投标人未对招标要求进行逐条响应，评标委员会将做出不利于投标人的评审。</w:t>
      </w:r>
    </w:p>
    <w:p>
      <w:pPr>
        <w:widowControl/>
        <w:snapToGrid w:val="0"/>
        <w:spacing w:line="360" w:lineRule="auto"/>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注：技术中涉及的规格尺寸偏差应小于±1%，“</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”参数为基础要求，投标人必须满足，不满足废标。</w:t>
      </w:r>
    </w:p>
    <w:p>
      <w:pPr>
        <w:widowControl/>
        <w:snapToGrid w:val="0"/>
        <w:spacing w:before="60" w:after="60"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bCs/>
          <w:color w:val="auto"/>
          <w:kern w:val="0"/>
          <w:sz w:val="24"/>
          <w:szCs w:val="24"/>
          <w:highlight w:val="none"/>
        </w:rPr>
        <w:t>二</w:t>
      </w:r>
      <w:r>
        <w:rPr>
          <w:rFonts w:hint="eastAsia" w:ascii="宋体" w:hAnsi="宋体" w:eastAsia="宋体" w:cs="宋体"/>
          <w:b/>
          <w:color w:val="auto"/>
          <w:kern w:val="0"/>
          <w:sz w:val="24"/>
          <w:szCs w:val="24"/>
          <w:highlight w:val="none"/>
          <w:shd w:val="clear" w:color="auto" w:fill="FFFFFF"/>
        </w:rPr>
        <w:t>、踏勘内容及要求：</w:t>
      </w:r>
    </w:p>
    <w:p>
      <w:pPr>
        <w:widowControl/>
        <w:snapToGrid w:val="0"/>
        <w:spacing w:before="180" w:after="180"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1、本项目采购人不组织集中现场踏勘，供应商需自行对项目现场及周围环境进行踏勘，以便获取有关编制响应文件和签署合同所涉及现场的资料。供应商应自行承担踏勘现场所发生的费用。</w:t>
      </w:r>
    </w:p>
    <w:p>
      <w:pPr>
        <w:widowControl/>
        <w:snapToGrid w:val="0"/>
        <w:spacing w:before="180" w:after="180"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2、供应商及其人员经过现场管理人员的允许，可以踏勘为目的进入采购人的项目现场，但供应 商及其人员不得因此使采购人及其人员承担有关的责任和蒙受损失。供应商并应对由此次踏勘现场而造成的人员死亡、人身伤害、财产损失、损害以及任何其它损失、损害和引起的费用和开支承担责任。</w:t>
      </w:r>
    </w:p>
    <w:p>
      <w:pPr>
        <w:widowControl/>
        <w:snapToGrid w:val="0"/>
        <w:spacing w:before="180" w:after="180" w:line="360" w:lineRule="auto"/>
        <w:ind w:firstLine="360"/>
        <w:jc w:val="left"/>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3、采购人向供应商提供的有关现场的资料和数据，是采购人现有的能被供应商利用的资料。采购人对供应商做出的理解、推论和结论均不负责任，踏勘联系人及电话：</w:t>
      </w:r>
      <w:r>
        <w:rPr>
          <w:rFonts w:hint="eastAsia" w:ascii="宋体" w:hAnsi="宋体" w:eastAsia="宋体" w:cs="宋体"/>
          <w:b/>
          <w:bCs/>
          <w:color w:val="auto"/>
          <w:kern w:val="0"/>
          <w:sz w:val="24"/>
          <w:szCs w:val="24"/>
          <w:highlight w:val="none"/>
          <w:shd w:val="clear" w:color="auto" w:fill="FFFFFF"/>
        </w:rPr>
        <w:t>王老师，2033899</w:t>
      </w:r>
    </w:p>
    <w:p>
      <w:pPr>
        <w:widowControl/>
        <w:snapToGrid w:val="0"/>
        <w:spacing w:before="180" w:after="180"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shd w:val="clear" w:color="auto" w:fill="FFFFFF"/>
        </w:rPr>
        <w:t>三、商务要求</w:t>
      </w:r>
    </w:p>
    <w:p>
      <w:pPr>
        <w:widowControl/>
        <w:snapToGrid w:val="0"/>
        <w:spacing w:before="180" w:after="180"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1、投标人需提供企业供货、履约能力基本情况的说明，并提供类似项目的业绩、经验的有效证明文件，以及企业的市场信誉、获奖情况等的有效证明文件。</w:t>
      </w:r>
    </w:p>
    <w:p>
      <w:pPr>
        <w:widowControl/>
        <w:snapToGrid w:val="0"/>
        <w:spacing w:before="180" w:after="180"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2、投标人应具有良好的商业信誉和健全的财务会计制度，具有履行合同所必需的产品和专业技术能力，有依法缴纳税收和社会保障资金的良好记录。投标人应提供财务报表以及资信状况的有效证明文件。</w:t>
      </w:r>
    </w:p>
    <w:p>
      <w:pPr>
        <w:widowControl/>
        <w:snapToGrid w:val="0"/>
        <w:spacing w:before="0" w:after="0" w:line="360" w:lineRule="auto"/>
        <w:ind w:firstLine="363"/>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3、投标产品通过质量测评机构评奖的，投标人应在投标文件中提供相关证明材料。</w:t>
      </w:r>
    </w:p>
    <w:p>
      <w:pPr>
        <w:widowControl/>
        <w:snapToGrid w:val="0"/>
        <w:spacing w:before="0" w:after="0" w:line="360" w:lineRule="auto"/>
        <w:ind w:firstLine="363"/>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4、投标产品符合国家质量、技术、环保、安全等相关规定和标准要求。</w:t>
      </w:r>
    </w:p>
    <w:p>
      <w:pPr>
        <w:adjustRightInd w:val="0"/>
        <w:snapToGrid w:val="0"/>
        <w:spacing w:line="360" w:lineRule="auto"/>
        <w:rPr>
          <w:rFonts w:hint="eastAsia" w:ascii="宋体" w:hAnsi="宋体" w:eastAsia="宋体" w:cs="宋体"/>
          <w:b/>
          <w:color w:val="auto"/>
          <w:sz w:val="24"/>
          <w:szCs w:val="24"/>
          <w:highlight w:val="none"/>
        </w:rPr>
      </w:pPr>
    </w:p>
    <w:p>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四、资格证明文件</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*1、投标人应提供工商营业执照（副本）（加盖公章）的复印件，提供税务登记证及组织机构代码证复印件。投标人已提供加载有统一社会信用代码营业执照的，视为已提供税务登记证和组织机构代码证。</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*2、投标人全权代表若不是单位负责人或法定代表人，应提供法人授权书原件，并提供被授权代表身份证复印件。</w:t>
      </w:r>
    </w:p>
    <w:p>
      <w:pPr>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*3、本项目不接受联合体投标。</w:t>
      </w:r>
    </w:p>
    <w:p>
      <w:pPr>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特别提示：以上资格证明文件须加盖投标人公章。</w:t>
      </w:r>
    </w:p>
    <w:p>
      <w:pPr>
        <w:widowControl/>
        <w:snapToGrid w:val="0"/>
        <w:spacing w:before="180" w:after="180"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shd w:val="clear" w:color="auto" w:fill="FFFFFF"/>
        </w:rPr>
        <w:t>五、设备的质量标准和售后运维服务要求</w:t>
      </w:r>
    </w:p>
    <w:p>
      <w:pPr>
        <w:widowControl/>
        <w:snapToGrid w:val="0"/>
        <w:spacing w:after="105"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1、投标人所投设备的制造标准、安装标准及技术规范等有关资料应符合现行我国相应的有关标准、规范要求。</w:t>
      </w:r>
    </w:p>
    <w:p>
      <w:pPr>
        <w:widowControl/>
        <w:snapToGrid w:val="0"/>
        <w:spacing w:after="120" w:line="360" w:lineRule="auto"/>
        <w:ind w:firstLine="390"/>
        <w:jc w:val="left"/>
        <w:rPr>
          <w:rFonts w:hint="eastAsia" w:ascii="宋体" w:hAnsi="宋体" w:eastAsia="宋体" w:cs="宋体"/>
          <w:b/>
          <w:bCs/>
          <w:color w:val="auto"/>
          <w:kern w:val="0"/>
          <w:sz w:val="24"/>
          <w:szCs w:val="24"/>
          <w:highlight w:val="none"/>
        </w:rPr>
      </w:pPr>
      <w:r>
        <w:rPr>
          <w:rFonts w:hint="eastAsia" w:ascii="宋体" w:hAnsi="宋体" w:eastAsia="宋体" w:cs="宋体"/>
          <w:b/>
          <w:color w:val="auto"/>
          <w:kern w:val="0"/>
          <w:sz w:val="24"/>
          <w:szCs w:val="24"/>
          <w:highlight w:val="none"/>
          <w:shd w:val="clear" w:color="auto" w:fill="FFFFFF"/>
        </w:rPr>
        <w:t>*2</w:t>
      </w:r>
      <w:r>
        <w:rPr>
          <w:rFonts w:hint="eastAsia" w:ascii="宋体" w:hAnsi="宋体" w:eastAsia="宋体" w:cs="宋体"/>
          <w:b/>
          <w:bCs/>
          <w:color w:val="auto"/>
          <w:kern w:val="0"/>
          <w:sz w:val="24"/>
          <w:szCs w:val="24"/>
          <w:highlight w:val="none"/>
        </w:rPr>
        <w:t>、投标人保证自验收合格之日起，设备及软件系统至少三年质保，并提供免费上门更换设备及维护服务，所需的费用应包含在总报价中。质保期过后所更换的零配件不高于市场价原则收取，投标人需对此做出响应。</w:t>
      </w:r>
    </w:p>
    <w:p>
      <w:pPr>
        <w:widowControl/>
        <w:snapToGrid w:val="0"/>
        <w:spacing w:after="120" w:line="360" w:lineRule="auto"/>
        <w:ind w:firstLine="390"/>
        <w:jc w:val="left"/>
        <w:rPr>
          <w:rFonts w:hint="eastAsia" w:ascii="宋体" w:hAnsi="宋体" w:eastAsia="宋体" w:cs="宋体"/>
          <w:b/>
          <w:bCs/>
          <w:color w:val="auto"/>
          <w:kern w:val="0"/>
          <w:sz w:val="24"/>
          <w:szCs w:val="24"/>
          <w:highlight w:val="none"/>
        </w:rPr>
      </w:pPr>
      <w:r>
        <w:rPr>
          <w:rFonts w:hint="eastAsia" w:ascii="宋体" w:hAnsi="宋体" w:eastAsia="宋体" w:cs="宋体"/>
          <w:b/>
          <w:color w:val="auto"/>
          <w:kern w:val="0"/>
          <w:sz w:val="24"/>
          <w:szCs w:val="24"/>
          <w:highlight w:val="none"/>
          <w:shd w:val="clear" w:color="auto" w:fill="FFFFFF"/>
        </w:rPr>
        <w:t>3</w:t>
      </w:r>
      <w:r>
        <w:rPr>
          <w:rFonts w:hint="eastAsia" w:ascii="宋体" w:hAnsi="宋体" w:eastAsia="宋体" w:cs="宋体"/>
          <w:b/>
          <w:bCs/>
          <w:color w:val="auto"/>
          <w:kern w:val="0"/>
          <w:sz w:val="24"/>
          <w:szCs w:val="24"/>
          <w:highlight w:val="none"/>
        </w:rPr>
        <w:t>、LED显示屏备品模组面积不低于整屏模组面积的0.5%，所需的费用应包含在总报价中，备品应在现场与安装大屏一同做同步老化。（投标人需在投标文件中响应满足上述条款要求）</w:t>
      </w:r>
    </w:p>
    <w:p>
      <w:pPr>
        <w:widowControl/>
        <w:snapToGrid w:val="0"/>
        <w:spacing w:after="120" w:line="360" w:lineRule="auto"/>
        <w:ind w:firstLine="390"/>
        <w:jc w:val="left"/>
        <w:rPr>
          <w:rFonts w:hint="eastAsia" w:ascii="宋体" w:hAnsi="宋体" w:eastAsia="宋体" w:cs="宋体"/>
          <w:b/>
          <w:bCs/>
          <w:color w:val="auto"/>
          <w:kern w:val="0"/>
          <w:sz w:val="24"/>
          <w:szCs w:val="24"/>
          <w:highlight w:val="none"/>
        </w:rPr>
      </w:pPr>
      <w:r>
        <w:rPr>
          <w:rFonts w:hint="eastAsia" w:ascii="宋体" w:hAnsi="宋体" w:eastAsia="宋体" w:cs="宋体"/>
          <w:b/>
          <w:color w:val="auto"/>
          <w:kern w:val="0"/>
          <w:sz w:val="24"/>
          <w:szCs w:val="24"/>
          <w:highlight w:val="none"/>
          <w:shd w:val="clear" w:color="auto" w:fill="FFFFFF"/>
        </w:rPr>
        <w:t>4</w:t>
      </w:r>
      <w:r>
        <w:rPr>
          <w:rFonts w:hint="eastAsia" w:ascii="宋体" w:hAnsi="宋体" w:eastAsia="宋体" w:cs="宋体"/>
          <w:b/>
          <w:bCs/>
          <w:color w:val="auto"/>
          <w:kern w:val="0"/>
          <w:sz w:val="24"/>
          <w:szCs w:val="24"/>
          <w:highlight w:val="none"/>
        </w:rPr>
        <w:t>、LED显示屏承诺可提供原厂保修承诺书，承诺坏件模组及时送修，维修周期1个月之内。（投标人需对上述内容提供单独的书面承诺函加盖投标人公章，格式自拟）</w:t>
      </w:r>
    </w:p>
    <w:p>
      <w:pPr>
        <w:widowControl/>
        <w:snapToGrid w:val="0"/>
        <w:spacing w:before="60" w:after="6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投标人应为本次采购的设备提供现场安装、调试、培训及过质保期设备正常运行维护。投标人在技术方案中对技术服务做出详细描述，至少包括：设备故障时的现场服务、服务响应时间等。设备故障的响应时效：维修人员应在接到故障通知后4小时内赶到现场分析、排除故障。24小时内不能排除故障的，要提供解决方案并在采购人规定期限内排除故障。</w:t>
      </w:r>
    </w:p>
    <w:p>
      <w:pPr>
        <w:widowControl/>
        <w:snapToGrid w:val="0"/>
        <w:spacing w:before="60" w:after="6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质保期满后，中标供应商应提供配件、技术咨询、有偿维修等服务。出现故障时中标供应商应及时响应，并在8小时内派技术人员到现场解决故障；如需更换零配件的，零配件的价格以投标文件中所列价格核收。</w:t>
      </w:r>
    </w:p>
    <w:p>
      <w:pPr>
        <w:widowControl/>
        <w:snapToGrid w:val="0"/>
        <w:spacing w:before="60" w:after="6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7、中标供应商对设备应进行定期或不定期的维护，以使系统保持良好的运行状态。</w:t>
      </w:r>
    </w:p>
    <w:p>
      <w:pPr>
        <w:widowControl/>
        <w:snapToGrid w:val="0"/>
        <w:spacing w:before="60" w:after="6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8、投标人应按照本采购项目特点提供长期良好的售后服务，并在投标文件中提供详细具体的售后服务承诺条款及保证。</w:t>
      </w:r>
    </w:p>
    <w:p>
      <w:pPr>
        <w:widowControl/>
        <w:snapToGrid w:val="0"/>
        <w:spacing w:after="120" w:line="360" w:lineRule="auto"/>
        <w:ind w:firstLine="390"/>
        <w:jc w:val="left"/>
        <w:rPr>
          <w:rFonts w:hint="eastAsia" w:ascii="宋体" w:hAnsi="宋体" w:eastAsia="宋体" w:cs="宋体"/>
          <w:b/>
          <w:color w:val="auto"/>
          <w:kern w:val="0"/>
          <w:sz w:val="24"/>
          <w:szCs w:val="24"/>
          <w:highlight w:val="none"/>
          <w:shd w:val="clear" w:color="auto" w:fill="FFFFFF"/>
        </w:rPr>
      </w:pPr>
      <w:r>
        <w:rPr>
          <w:rFonts w:hint="eastAsia" w:ascii="宋体" w:hAnsi="宋体" w:eastAsia="宋体" w:cs="宋体"/>
          <w:b/>
          <w:color w:val="auto"/>
          <w:kern w:val="0"/>
          <w:sz w:val="24"/>
          <w:szCs w:val="24"/>
          <w:highlight w:val="none"/>
          <w:shd w:val="clear" w:color="auto" w:fill="FFFFFF"/>
        </w:rPr>
        <w:t>*9、投标人提供售后维护期间产品质量承诺，承诺投标人承担在产品安装及售后运维期间由于产品质量、工程质量、工程事故原因造成的一切损失。</w:t>
      </w:r>
      <w:r>
        <w:rPr>
          <w:rFonts w:hint="eastAsia" w:ascii="宋体" w:hAnsi="宋体" w:eastAsia="宋体" w:cs="宋体"/>
          <w:b/>
          <w:bCs/>
          <w:color w:val="auto"/>
          <w:kern w:val="0"/>
          <w:sz w:val="24"/>
          <w:szCs w:val="24"/>
          <w:highlight w:val="none"/>
        </w:rPr>
        <w:t>（投标人需对上述内容提供单独的书面承诺函加盖投标人公章，格式自拟）</w:t>
      </w:r>
    </w:p>
    <w:p>
      <w:pPr>
        <w:widowControl/>
        <w:snapToGrid w:val="0"/>
        <w:spacing w:before="60" w:after="60"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六、培训要求</w:t>
      </w:r>
    </w:p>
    <w:p>
      <w:pPr>
        <w:widowControl/>
        <w:snapToGrid w:val="0"/>
        <w:spacing w:before="60" w:after="60" w:line="360" w:lineRule="auto"/>
        <w:ind w:firstLine="39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1、必须对使用人员进行培训，并制订培训计划，所需费用应包含在总报价中。</w:t>
      </w:r>
    </w:p>
    <w:p>
      <w:pPr>
        <w:widowControl/>
        <w:snapToGrid w:val="0"/>
        <w:spacing w:before="60" w:after="60" w:line="360" w:lineRule="auto"/>
        <w:ind w:firstLine="39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2、为了保证采购单位对中标供应 商提供的设备熟练使用，要求中标供应 商负责提供有关相关设备的安装、操作、基本的正确使用常识和使用技巧的培训。</w:t>
      </w:r>
    </w:p>
    <w:p>
      <w:pPr>
        <w:widowControl/>
        <w:snapToGrid w:val="0"/>
        <w:spacing w:before="60" w:after="60"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七、报价要求</w:t>
      </w:r>
    </w:p>
    <w:p>
      <w:pPr>
        <w:widowControl/>
        <w:snapToGrid w:val="0"/>
        <w:spacing w:before="180" w:after="180"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1、投标人须以人民币报价且总报价应含货物费、运至指 定地点的运输费、保险费和伴随服务费（包括产品检验检测）、安装（包括安装所需的辅材、配件等）费用、装修费、税收及售后 服务等一切费用，报价方式为指 定目的地价。采购人不接受有选择的报价。</w:t>
      </w:r>
    </w:p>
    <w:p>
      <w:pPr>
        <w:widowControl/>
        <w:snapToGrid w:val="0"/>
        <w:spacing w:before="180" w:after="180"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*2、投标人报价不能超过本项目的最高限价（人民币308.525万元）否则为无效投标。</w:t>
      </w:r>
    </w:p>
    <w:p>
      <w:pPr>
        <w:widowControl/>
        <w:snapToGrid w:val="0"/>
        <w:spacing w:before="60" w:after="60"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八、验收条件</w:t>
      </w:r>
    </w:p>
    <w:p>
      <w:pPr>
        <w:widowControl/>
        <w:snapToGrid w:val="0"/>
        <w:spacing w:before="0" w:after="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1、中标供应商提供物货的制造标准、安装标准及技术规范等有关资料必须符合相关标准、规范要求。</w:t>
      </w:r>
    </w:p>
    <w:p>
      <w:pPr>
        <w:widowControl/>
        <w:snapToGrid w:val="0"/>
        <w:spacing w:before="0" w:after="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2、验收依据：招标文件、投标文件、</w:t>
      </w:r>
      <w:r>
        <w:rPr>
          <w:rFonts w:hint="eastAsia" w:ascii="宋体" w:hAnsi="宋体" w:eastAsia="宋体" w:cs="宋体"/>
          <w:color w:val="auto"/>
          <w:kern w:val="0"/>
          <w:sz w:val="24"/>
          <w:szCs w:val="24"/>
          <w:highlight w:val="none"/>
          <w:shd w:val="clear" w:color="auto" w:fill="FFFFFF"/>
        </w:rPr>
        <w:t>合同、制造厂商的产品验收标准</w:t>
      </w:r>
      <w:r>
        <w:rPr>
          <w:rFonts w:hint="eastAsia" w:ascii="宋体" w:hAnsi="宋体" w:eastAsia="宋体" w:cs="宋体"/>
          <w:color w:val="auto"/>
          <w:kern w:val="0"/>
          <w:sz w:val="24"/>
          <w:szCs w:val="24"/>
          <w:highlight w:val="none"/>
        </w:rPr>
        <w:t>及国家有关的质量标准规定，均为验收依据。</w:t>
      </w:r>
    </w:p>
    <w:p>
      <w:pPr>
        <w:widowControl/>
        <w:snapToGrid w:val="0"/>
        <w:spacing w:before="0" w:after="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3、中标供应商应提供货物制造商的出厂检验报告、合格证书。</w:t>
      </w:r>
    </w:p>
    <w:p>
      <w:pPr>
        <w:widowControl/>
        <w:snapToGrid w:val="0"/>
        <w:spacing w:before="0" w:after="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4、货物验收：设备运抵采购人处后由双方共同开箱并对照采购清单及技术要求和品 牌型号进行验收。</w:t>
      </w:r>
    </w:p>
    <w:p>
      <w:pPr>
        <w:widowControl/>
        <w:snapToGrid w:val="0"/>
        <w:spacing w:before="0" w:after="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5、整体验收：中标供应商根据招标要求进行设备安装、调试后，</w:t>
      </w:r>
      <w:r>
        <w:rPr>
          <w:rFonts w:hint="eastAsia" w:ascii="宋体" w:hAnsi="宋体" w:eastAsia="宋体" w:cs="宋体"/>
          <w:color w:val="auto"/>
          <w:kern w:val="0"/>
          <w:sz w:val="24"/>
          <w:szCs w:val="24"/>
          <w:highlight w:val="none"/>
          <w:shd w:val="clear" w:color="auto" w:fill="FFFFFF"/>
        </w:rPr>
        <w:t>由采购人进行使用性能方面的验收。</w:t>
      </w:r>
      <w:r>
        <w:rPr>
          <w:rFonts w:hint="eastAsia" w:ascii="宋体" w:hAnsi="宋体" w:eastAsia="宋体" w:cs="宋体"/>
          <w:color w:val="auto"/>
          <w:kern w:val="0"/>
          <w:sz w:val="24"/>
          <w:szCs w:val="24"/>
          <w:highlight w:val="none"/>
        </w:rPr>
        <w:t>采购人有权委托我国相关具有检验资质的部门、单位、机构针对中标货物的（软硬件）精度、性能进行检验。其检验结果将作为验收标准的组成部分之一。</w:t>
      </w:r>
    </w:p>
    <w:p>
      <w:pPr>
        <w:widowControl/>
        <w:snapToGrid w:val="0"/>
        <w:spacing w:before="60" w:after="6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6、验收时中标供应商必须派代表参加。</w:t>
      </w:r>
    </w:p>
    <w:p>
      <w:pPr>
        <w:widowControl/>
        <w:snapToGrid w:val="0"/>
        <w:spacing w:before="60" w:after="6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7、验收过程所发生的一切费用由中标供应商承担。</w:t>
      </w:r>
    </w:p>
    <w:p>
      <w:pPr>
        <w:widowControl/>
        <w:snapToGrid w:val="0"/>
        <w:spacing w:after="105"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九、交付使用期：</w:t>
      </w:r>
    </w:p>
    <w:p>
      <w:pPr>
        <w:widowControl/>
        <w:snapToGrid w:val="0"/>
        <w:spacing w:before="60" w:after="60"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color w:val="auto"/>
          <w:kern w:val="0"/>
          <w:sz w:val="24"/>
          <w:szCs w:val="24"/>
          <w:highlight w:val="none"/>
        </w:rPr>
        <w:t>承诺合同签订后接采购人的通知之日</w:t>
      </w:r>
      <w:r>
        <w:rPr>
          <w:rFonts w:hint="eastAsia" w:ascii="宋体" w:hAnsi="宋体" w:eastAsia="宋体" w:cs="宋体"/>
          <w:color w:val="auto"/>
          <w:kern w:val="0"/>
          <w:sz w:val="24"/>
          <w:szCs w:val="24"/>
          <w:highlight w:val="none"/>
          <w:shd w:val="clear" w:color="auto" w:fill="FFFFFF"/>
        </w:rPr>
        <w:t>起</w:t>
      </w:r>
      <w:r>
        <w:rPr>
          <w:rFonts w:hint="eastAsia" w:ascii="宋体" w:hAnsi="宋体" w:eastAsia="宋体" w:cs="宋体"/>
          <w:color w:val="auto"/>
          <w:kern w:val="0"/>
          <w:sz w:val="24"/>
          <w:szCs w:val="24"/>
          <w:highlight w:val="none"/>
          <w:shd w:val="clear" w:color="auto" w:fill="FFFFFF"/>
          <w:lang w:val="en-US" w:eastAsia="zh-CN"/>
        </w:rPr>
        <w:t>9</w:t>
      </w:r>
      <w:r>
        <w:rPr>
          <w:rFonts w:hint="eastAsia" w:ascii="宋体" w:hAnsi="宋体" w:eastAsia="宋体" w:cs="宋体"/>
          <w:color w:val="auto"/>
          <w:kern w:val="0"/>
          <w:sz w:val="24"/>
          <w:szCs w:val="24"/>
          <w:highlight w:val="none"/>
          <w:shd w:val="clear" w:color="auto" w:fill="FFFFFF"/>
        </w:rPr>
        <w:t>0天内完工并按照采购人的应用需求交付采购人使用（投标人根据自身情况按最短时间报）。具体进场时间，以采购人的通知为准。</w:t>
      </w:r>
    </w:p>
    <w:p>
      <w:pPr>
        <w:widowControl/>
        <w:snapToGrid w:val="0"/>
        <w:spacing w:before="60" w:after="60"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2、如果中标供应 商由于自身原因，造成不能如期竣工时，应赔偿由于延期交付给采购人带来的损失。</w:t>
      </w:r>
    </w:p>
    <w:p>
      <w:pPr>
        <w:widowControl/>
        <w:snapToGrid w:val="0"/>
        <w:spacing w:before="60" w:after="60"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3、如未能按约定时间竣工的，中标供应 商应同意每延续一天应赔偿由于工期延误给发包人带来的损失，</w:t>
      </w:r>
      <w:r>
        <w:rPr>
          <w:rFonts w:hint="eastAsia" w:ascii="宋体" w:hAnsi="宋体" w:eastAsia="宋体" w:cs="宋体"/>
          <w:b/>
          <w:color w:val="auto"/>
          <w:kern w:val="0"/>
          <w:sz w:val="24"/>
          <w:szCs w:val="24"/>
          <w:highlight w:val="none"/>
          <w:shd w:val="clear" w:color="auto" w:fill="FFFFFF"/>
        </w:rPr>
        <w:t>其损失费按每拖延1日历日向发包人支付合同总价的万分之三累计计算直至最高赔偿额，其违约金的最高赔偿额为合同价的5%；</w:t>
      </w:r>
      <w:r>
        <w:rPr>
          <w:rFonts w:hint="eastAsia" w:ascii="宋体" w:hAnsi="宋体" w:eastAsia="宋体" w:cs="宋体"/>
          <w:color w:val="auto"/>
          <w:kern w:val="0"/>
          <w:sz w:val="24"/>
          <w:szCs w:val="24"/>
          <w:highlight w:val="none"/>
          <w:shd w:val="clear" w:color="auto" w:fill="FFFFFF"/>
        </w:rPr>
        <w:t>投标人应自行组织人员联系勘查现场对施工难度、工期及作业内容进行全面了解，勘查完成后投标人自行出具勘查报告作为附件。</w:t>
      </w:r>
    </w:p>
    <w:p>
      <w:pPr>
        <w:widowControl/>
        <w:snapToGrid w:val="0"/>
        <w:spacing w:before="60" w:after="60"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十、付款方式</w:t>
      </w:r>
    </w:p>
    <w:p>
      <w:pPr>
        <w:widowControl/>
        <w:snapToGrid w:val="0"/>
        <w:spacing w:before="60" w:after="60" w:line="360" w:lineRule="auto"/>
        <w:ind w:firstLine="50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投标⼈申请⽀付相应合同款项时必须提供合法有效发票。付款⽅式条款投标⼈必须满⾜。设备交付并通过试运⾏，终验合格后⽀付合同总⾦额的100％；备注：具体以合同签订为准。</w:t>
      </w:r>
    </w:p>
    <w:p>
      <w:pPr>
        <w:widowControl/>
        <w:snapToGrid w:val="0"/>
        <w:spacing w:before="60" w:after="60"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十一、其他事项</w:t>
      </w:r>
    </w:p>
    <w:p>
      <w:pPr>
        <w:widowControl/>
        <w:snapToGrid w:val="0"/>
        <w:spacing w:after="105"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color w:val="auto"/>
          <w:kern w:val="0"/>
          <w:sz w:val="24"/>
          <w:szCs w:val="24"/>
          <w:highlight w:val="none"/>
          <w:shd w:val="clear" w:color="auto" w:fill="FFFFFF"/>
        </w:rPr>
        <w:t>投标人提供公司的基本情况、业绩、主要技术人员及资信证明。</w:t>
      </w:r>
    </w:p>
    <w:p>
      <w:pPr>
        <w:widowControl/>
        <w:snapToGrid w:val="0"/>
        <w:spacing w:after="105"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2、投标人应提供半年内依法缴纳税收与社会保障资金相关部门的证明。</w:t>
      </w:r>
    </w:p>
    <w:p>
      <w:pPr>
        <w:widowControl/>
        <w:snapToGrid w:val="0"/>
        <w:spacing w:after="105"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3、附件及零配件：投标人应列出备品/备件及附件的清单及价格。</w:t>
      </w:r>
    </w:p>
    <w:p>
      <w:pPr>
        <w:widowControl/>
        <w:snapToGrid w:val="0"/>
        <w:spacing w:after="105"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4、投标人认为有必要提供的其它技术资料。</w:t>
      </w:r>
    </w:p>
    <w:p>
      <w:pPr>
        <w:widowControl/>
        <w:snapToGrid w:val="0"/>
        <w:spacing w:after="105" w:line="360" w:lineRule="auto"/>
        <w:ind w:firstLine="36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5、投标人若有其它方面的特殊功能及优惠条件，可在投标文件中注明。</w:t>
      </w:r>
    </w:p>
    <w:p>
      <w:pPr>
        <w:widowControl/>
        <w:snapToGrid w:val="0"/>
        <w:spacing w:after="105" w:line="360" w:lineRule="auto"/>
        <w:ind w:firstLine="360"/>
        <w:jc w:val="left"/>
        <w:rPr>
          <w:rFonts w:hint="eastAsia" w:ascii="宋体" w:hAnsi="宋体" w:eastAsia="宋体" w:cs="宋体"/>
          <w:b/>
          <w:color w:val="auto"/>
          <w:kern w:val="0"/>
          <w:sz w:val="24"/>
          <w:szCs w:val="24"/>
          <w:highlight w:val="none"/>
          <w:shd w:val="clear" w:color="auto" w:fill="FFFFFF"/>
        </w:rPr>
      </w:pPr>
      <w:r>
        <w:rPr>
          <w:rFonts w:hint="eastAsia" w:ascii="宋体" w:hAnsi="宋体" w:eastAsia="宋体" w:cs="宋体"/>
          <w:b/>
          <w:color w:val="auto"/>
          <w:kern w:val="0"/>
          <w:sz w:val="24"/>
          <w:szCs w:val="24"/>
          <w:highlight w:val="none"/>
          <w:shd w:val="clear" w:color="auto" w:fill="FFFFFF"/>
        </w:rPr>
        <w:t>6、同一品 牌认定标准：如果有多家投标人所投核心产品有多家投标人以同一品牌参加投标，只能视为一家，此外其他情形均不认定为同品牌。【核心产品指：LED显示屏】</w:t>
      </w:r>
    </w:p>
    <w:p>
      <w:pPr>
        <w:widowControl/>
        <w:snapToGrid w:val="0"/>
        <w:spacing w:after="105" w:line="360" w:lineRule="auto"/>
        <w:ind w:firstLine="360"/>
        <w:jc w:val="left"/>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7、交付地点：采购人指定的地点。</w:t>
      </w:r>
    </w:p>
    <w:p>
      <w:pPr>
        <w:widowControl/>
        <w:snapToGrid w:val="0"/>
        <w:spacing w:after="105" w:line="360" w:lineRule="auto"/>
        <w:ind w:firstLine="360"/>
        <w:jc w:val="left"/>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8、收取合同金额的3%作为履约保证金。提交时间：收到中标通知书后20天内，退还方式：</w:t>
      </w:r>
      <w:r>
        <w:rPr>
          <w:rFonts w:hint="eastAsia" w:ascii="宋体" w:hAnsi="宋体" w:eastAsia="宋体" w:cs="宋体"/>
          <w:b/>
          <w:color w:val="auto"/>
          <w:kern w:val="0"/>
          <w:sz w:val="24"/>
          <w:szCs w:val="24"/>
          <w:highlight w:val="none"/>
        </w:rPr>
        <w:t>项目验收后采购人向中标供应商退还合同金额3%的履约保证金</w:t>
      </w:r>
      <w:r>
        <w:rPr>
          <w:rFonts w:hint="eastAsia" w:ascii="宋体" w:hAnsi="宋体" w:eastAsia="宋体" w:cs="宋体"/>
          <w:color w:val="auto"/>
          <w:kern w:val="0"/>
          <w:sz w:val="24"/>
          <w:szCs w:val="24"/>
          <w:highlight w:val="none"/>
          <w:shd w:val="clear" w:color="auto" w:fill="FFFFFF"/>
        </w:rPr>
        <w:t>。（中小企业履约保证金按50%收取）</w:t>
      </w:r>
    </w:p>
    <w:p>
      <w:pPr>
        <w:widowControl/>
        <w:snapToGrid w:val="0"/>
        <w:spacing w:after="105" w:line="360" w:lineRule="auto"/>
        <w:ind w:firstLine="360"/>
        <w:jc w:val="left"/>
        <w:rPr>
          <w:rFonts w:hint="eastAsia" w:ascii="宋体" w:hAnsi="宋体" w:eastAsia="宋体" w:cs="宋体"/>
          <w:b/>
          <w:color w:val="auto"/>
          <w:kern w:val="0"/>
          <w:sz w:val="24"/>
          <w:szCs w:val="24"/>
          <w:highlight w:val="none"/>
          <w:shd w:val="clear" w:color="auto" w:fill="FFFFFF"/>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kern w:val="0"/>
          <w:sz w:val="24"/>
          <w:szCs w:val="24"/>
          <w:highlight w:val="none"/>
          <w:shd w:val="clear" w:color="auto" w:fill="FFFFFF"/>
        </w:rPr>
        <w:t>*9、采购单位付款时，中标供应商应提供一般纳税人的增值税专用发票；否则，采购单位有权拒绝支付相应款项。</w:t>
      </w:r>
    </w:p>
    <w:p>
      <w:pPr>
        <w:widowControl/>
        <w:snapToGrid w:val="0"/>
        <w:spacing w:after="105" w:line="360" w:lineRule="auto"/>
        <w:ind w:firstLine="360"/>
        <w:jc w:val="left"/>
        <w:rPr>
          <w:rFonts w:hint="eastAsia" w:ascii="宋体" w:hAnsi="宋体" w:eastAsia="宋体" w:cs="宋体"/>
          <w:b/>
          <w:color w:val="auto"/>
          <w:kern w:val="0"/>
          <w:sz w:val="24"/>
          <w:szCs w:val="24"/>
          <w:highlight w:val="none"/>
          <w:shd w:val="clear" w:color="auto" w:fill="FFFFFF"/>
        </w:rPr>
      </w:pPr>
      <w:r>
        <w:rPr>
          <w:rFonts w:hint="eastAsia" w:ascii="宋体" w:hAnsi="宋体" w:eastAsia="宋体" w:cs="宋体"/>
          <w:b/>
          <w:color w:val="auto"/>
          <w:kern w:val="0"/>
          <w:sz w:val="24"/>
          <w:szCs w:val="24"/>
          <w:highlight w:val="none"/>
          <w:shd w:val="clear" w:color="auto" w:fill="FFFFFF"/>
        </w:rPr>
        <w:t>*10、投标人提供的产品必须为原厂原装，软件必须为正版软件，产品应符合国家有关标准，投标人应对此作出书面承诺响应，如后续供货、验收时发现所提供的产品不符合上述要求，采购人取消其中标资格，并追究其相关责任。</w:t>
      </w:r>
    </w:p>
    <w:p>
      <w:pPr>
        <w:widowControl/>
        <w:snapToGrid w:val="0"/>
        <w:spacing w:after="105" w:line="360" w:lineRule="auto"/>
        <w:ind w:firstLine="360" w:firstLineChars="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shd w:val="clear" w:color="auto" w:fill="FFFFFF"/>
        </w:rPr>
        <w:t>*11、投标人应保证所提供各项佐证材料真实有效并书面承诺，承诺书格式自拟。中标后，若其他投标人提出质疑，中标人应在要求的时限内配合提供原件进行核验，无法提供相应材料将取消中标资格。</w:t>
      </w: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附表：</w:t>
      </w:r>
    </w:p>
    <w:p>
      <w:pPr>
        <w:spacing w:line="360" w:lineRule="auto"/>
        <w:ind w:firstLine="630" w:firstLineChars="196"/>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技术规格及商务响应表</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（投标人应针对下表中体现的招标要求及“投标人须知前附表2:资格性、符合性检查表”内容逐条说明投标响应情况，并附上相应资料，投标响应对应的页码以及偏离说明）</w:t>
      </w:r>
    </w:p>
    <w:p>
      <w:pPr>
        <w:spacing w:line="360" w:lineRule="auto"/>
        <w:rPr>
          <w:rFonts w:hint="eastAsia" w:ascii="宋体" w:hAnsi="宋体" w:eastAsia="宋体" w:cs="宋体"/>
          <w:b/>
          <w:color w:val="auto"/>
          <w:sz w:val="24"/>
          <w:szCs w:val="24"/>
          <w:highlight w:val="none"/>
        </w:rPr>
      </w:pPr>
    </w:p>
    <w:tbl>
      <w:tblPr>
        <w:tblStyle w:val="1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6"/>
        <w:gridCol w:w="576"/>
        <w:gridCol w:w="456"/>
        <w:gridCol w:w="4131"/>
        <w:gridCol w:w="483"/>
        <w:gridCol w:w="613"/>
        <w:gridCol w:w="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85" w:type="pct"/>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1214"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34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34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条目号</w:t>
            </w:r>
          </w:p>
        </w:tc>
        <w:tc>
          <w:tcPr>
            <w:tcW w:w="262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XM2024-DZ0003</w:t>
            </w:r>
          </w:p>
        </w:tc>
        <w:tc>
          <w:tcPr>
            <w:tcW w:w="344"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LED显示屏</w:t>
            </w:r>
          </w:p>
        </w:tc>
        <w:tc>
          <w:tcPr>
            <w:tcW w:w="345"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一</w:t>
            </w:r>
          </w:p>
        </w:tc>
        <w:tc>
          <w:tcPr>
            <w:tcW w:w="262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一、采购清单</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详见附件：设备清单及技术要求</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说明：技术要求中带“▲”的技术指标为重要技术指标，需按技术评分表里的要求提供相应的佐证资料。</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二、踏勘内容及要求：</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1、本项目采购人不组织集中现场踏勘，供应商需自行对项目现场及周围环境进行踏勘，以便获取有关编制响应文件和签署合同所涉及现场的资料。供 应商应自行承担踏勘现场所发生的费用。</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2、供应商及其人员经过现场管理人员的允许，可以踏勘为目的进入采购人的项目现场，但供应 商及其人员不得因此使采购人及其人员承担有关的责任和蒙受损失。供应 商并应对由此次踏勘现场而造成的人员死亡、人身伤害、财产损失、损害以及任何其它损失、损害和引起的费用和开支承担责任。</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3、采购人向供应 商提供的有关现场的资料和数据，是采购人现有的能被供 应商利用的资料。采购人对供应 商做出的理解、推论和结论均不负责任，踏勘联系人及电话：王老师，2033899</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三、商务要求</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1、投标人需提供企业供货、履约能力基本情况的说明，并提供类似项目的业绩、经验的有效证明文件，以及企业的市场信誉、获奖情况等的有效证明文件。</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2、投标人应具有良好的商业信誉和健全的财务会计制度，具有履行合同所必需的产品和专业技术能力，有依法缴纳税收和社会保障资金的良好记录。投标人应提供财务报表以及资信状况的有效证明文件。</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3、投标产品通过质量测评机构评奖的，投标人应在投标文件中提供相关证明材料。</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4、投标产品符合国家质量、技术、环保、安全等相关规定和标准要求。</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五、设备的质量标准和售后运维服务要求</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1、投标人所投设备的制造标准、安装标准及技术规范等有关资料应符合现行我国相应的有关标准、规范要求。</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3、LED显示屏备品模组面积不低于整屏模组面积的0.5%，所需的费用应包含在总报价中，备品应在现场与安装大屏一同做同步老化。（投标人需在投标文件中响应满足上述条款要求）</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4、LED显示屏承诺可提供原厂保修承诺书，承诺坏件模组及时送修，维修周期1个月之内。（投标人需对上述内容提供单独的书面承诺函加盖投标人公章，格式自拟）</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应为本次采购的设备提供现场安装、调试、培训及过质保期设备正常运行维护。投标人在技术方案中对技术服务做出详细描述，至少包括：设备故障时的现场服务、服务响应时间等。设备故障的响应时效：维修人员应在接到故障通知后4小时内赶到现场分析、排除故障。24小时内不能排除故障的，要提供解决方案并在采购人规定期限内排除故障。</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质保期满后，中标供应商应提供配件、技术咨询、有偿维修等服务。出现故障时中标供应商应及时响应，并在8小时内派技术人员到现场解决故障；如需更换零配件的，零配件的价格以投标文件中所列价格核收。</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7、中标供应商对设备应进行定期或不定期的维护，以使系统保持良好的运行状态。</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8、投标人应按照本采购项目特点提供长期良好的售后服务，并在投标文件中提供详细具体的售后服务承诺条款及保证。</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p>
        </w:tc>
        <w:tc>
          <w:tcPr>
            <w:tcW w:w="262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六、培训要求</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1、必须对使用人员进行培训，并制订培训计划，所需费用应包含在总报价中。</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1080"/>
              </w:tabs>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2、为了保证采购单位对中标供应 商提供的设备熟练使用，要求中标供应 商负责提供有关相关设备的安装、操作、基本的正确使用常识和使用技巧的培训。</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p>
        </w:tc>
        <w:tc>
          <w:tcPr>
            <w:tcW w:w="262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七、报价要求</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1、投标人须以人民币报价且总报价应含货物费、运至指 定地点的运输费、保险费和伴随服务费（包括产品检验检测）、安装（包括安装所需的辅材、配件等）费用、装修费、税收及售后 服务等一切费用，报价方式为指 定目的地价。采购人不接受有选择的报价。</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八</w:t>
            </w: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八、验收条件</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1、中标供应商提供物货的制造标准、安装标准及技术规范等有关资料必须符合相关标准、规范要求。</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2、验收依据：招标文件、投标文件、合同、制造厂商的产品验收标准及国家有关的质量标准规定，均为验收依据。</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3、中标供应商应提供货物制造商的出厂检验报告、合格证书。</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4、货物验收：设备运抵采购人处后由双方共同开箱并对照采购清单及技术要求和品 牌型号进行验收。</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整体验收：中标供应商根据招标要求进行设备安装、调试后，由采购人进行使用性能方面的验收。采购人有权委托我国相关具有检验资质的部门、单位、机构针对中标货物的（软硬件）精度、性能进行检验。其检验结果将作为验收标准的组成部分之一。</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6、验收时中标供应商必须派代表参加。</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7、验收过程所发生的一切费用由中标供应商承担。</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restart"/>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九</w:t>
            </w: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九、交付使用期：</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1、承诺合同签订后接采购人的通知之日起90天内完工并按照采购人的应用需求交付采购人使用（投标人根据自身情况按最短时间报）。具体进场时间，以采购人的通知为准。</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2、如果中标供应 商由于自身原因，造成不能如期竣工时，应赔偿由于延期交付给采购人带来的损失。</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3、如未能按约定时间竣工的，中标供应 商应同意每延续一天应赔偿由于工期延误给发包人带来的损失，</w:t>
            </w:r>
            <w:r>
              <w:rPr>
                <w:rFonts w:hint="eastAsia" w:ascii="宋体" w:hAnsi="宋体" w:eastAsia="宋体" w:cs="宋体"/>
                <w:b/>
                <w:bCs/>
                <w:color w:val="auto"/>
                <w:sz w:val="24"/>
                <w:szCs w:val="24"/>
                <w:highlight w:val="none"/>
              </w:rPr>
              <w:t>其损失费按每拖延1日历日向发包人支付合同总价的万分之三累计计算直至最高赔偿额，其违约金的最高赔偿额为合同价的5%</w:t>
            </w:r>
            <w:r>
              <w:rPr>
                <w:rFonts w:hint="eastAsia" w:ascii="宋体" w:hAnsi="宋体" w:eastAsia="宋体" w:cs="宋体"/>
                <w:color w:val="auto"/>
                <w:sz w:val="24"/>
                <w:szCs w:val="24"/>
                <w:highlight w:val="none"/>
              </w:rPr>
              <w:t>；投标人应自行组织人员联系勘查现场对施工难度、工期及作业内容进行全面了解，勘查完成后投标人自行出具勘查报告作为附件。</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十</w:t>
            </w: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十、付款方式</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投标⼈申请⽀付相应合同款项时必须提供合法有效发票。付款⽅式条款投标⼈必须满⾜。设备交付并通过试运⾏，终验合格后⽀付合同总⾦额的100％；备注：具体以合同签订为准。</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restart"/>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十一</w:t>
            </w: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十一、其他事项</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1、投标人提供公司的基本情况、业绩、主要技术人员及资信证明。</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2、投标人应提供半年内依法缴纳税收与社会保障资金相关部门的证明。</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3、附件及零配件：投标人应列出备品/备件及附件的清单及价格。</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4、投标人认为有必要提供的其它技术资料。</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5、投标人若有其它方面的特殊功能及优惠条件，可在投标文件中注明。</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6、同一品牌认定标准：如果有多家投标人所投核心产品有多家投标人以同一品牌参加投标，只能视为一家，此外其他情形均不认定为同品牌。【核心产品指：LED显示屏】</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7、交付地点：采购人指定的地点。</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8" w:type="pct"/>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344" w:type="pct"/>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5" w:type="pct"/>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2627" w:type="pct"/>
            <w:tcBorders>
              <w:top w:val="single" w:color="auto" w:sz="4" w:space="0"/>
              <w:left w:val="single" w:color="auto" w:sz="4" w:space="0"/>
              <w:bottom w:val="single" w:color="auto" w:sz="4" w:space="0"/>
              <w:right w:val="single" w:color="auto" w:sz="4" w:space="0"/>
            </w:tcBorders>
            <w:noWrap w:val="0"/>
            <w:vAlign w:val="top"/>
          </w:tcPr>
          <w:p>
            <w:pPr>
              <w:pStyle w:val="5"/>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8、收取合同金额的3%作为履约保证金。提交时间：收到中标通知书后20天内，退还方式：</w:t>
            </w:r>
            <w:r>
              <w:rPr>
                <w:rFonts w:hint="eastAsia" w:ascii="宋体" w:hAnsi="宋体" w:eastAsia="宋体" w:cs="宋体"/>
                <w:b/>
                <w:bCs/>
                <w:color w:val="auto"/>
                <w:sz w:val="24"/>
                <w:szCs w:val="24"/>
                <w:highlight w:val="none"/>
              </w:rPr>
              <w:t>项目验收后采购人向中标供应商退还合同金额3%的履约保证金</w:t>
            </w:r>
            <w:r>
              <w:rPr>
                <w:rFonts w:hint="eastAsia" w:ascii="宋体" w:hAnsi="宋体" w:eastAsia="宋体" w:cs="宋体"/>
                <w:color w:val="auto"/>
                <w:sz w:val="24"/>
                <w:szCs w:val="24"/>
                <w:highlight w:val="none"/>
              </w:rPr>
              <w:t>。（中小企业履约保证金按50%收取）</w:t>
            </w:r>
          </w:p>
        </w:tc>
        <w:tc>
          <w:tcPr>
            <w:tcW w:w="37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7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bl>
    <w:p>
      <w:pPr>
        <w:tabs>
          <w:tab w:val="left" w:pos="1857"/>
        </w:tabs>
        <w:spacing w:line="240" w:lineRule="auto"/>
        <w:jc w:val="left"/>
        <w:rPr>
          <w:rFonts w:hint="eastAsia"/>
          <w:color w:val="auto"/>
          <w:highlight w:val="none"/>
          <w:lang w:val="en-US" w:eastAsia="zh-CN"/>
        </w:rPr>
      </w:pPr>
    </w:p>
    <w:p>
      <w:pPr>
        <w:rPr>
          <w:color w:val="auto"/>
          <w:highlight w:val="none"/>
        </w:rPr>
      </w:pPr>
    </w:p>
    <w:sectPr>
      <w:headerReference r:id="rId8" w:type="default"/>
      <w:footerReference r:id="rId9"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3"/>
        <w:rFonts w:ascii="宋体" w:hAnsi="宋体"/>
      </w:rPr>
      <w:instrText xml:space="preserve"> PAGE </w:instrText>
    </w:r>
    <w:r>
      <w:rPr>
        <w:rFonts w:ascii="宋体" w:hAnsi="宋体"/>
      </w:rPr>
      <w:fldChar w:fldCharType="separate"/>
    </w:r>
    <w:r>
      <w:rPr>
        <w:rStyle w:val="13"/>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rPr>
    </w:pPr>
    <w:r>
      <w:rPr>
        <w:rStyle w:val="13"/>
        <w:rFonts w:ascii="宋体" w:hAnsi="宋体"/>
        <w:szCs w:val="20"/>
      </w:rPr>
      <w:t>2-1-</w:t>
    </w:r>
    <w:r>
      <w:rPr>
        <w:rFonts w:ascii="宋体" w:hAnsi="宋体"/>
        <w:szCs w:val="20"/>
      </w:rPr>
      <w:fldChar w:fldCharType="begin"/>
    </w:r>
    <w:r>
      <w:rPr>
        <w:rStyle w:val="13"/>
        <w:rFonts w:ascii="宋体" w:hAnsi="宋体"/>
        <w:szCs w:val="20"/>
      </w:rPr>
      <w:instrText xml:space="preserve"> PAGE </w:instrText>
    </w:r>
    <w:r>
      <w:rPr>
        <w:rFonts w:ascii="宋体" w:hAnsi="宋体"/>
        <w:szCs w:val="20"/>
      </w:rPr>
      <w:fldChar w:fldCharType="separate"/>
    </w:r>
    <w:r>
      <w:rPr>
        <w:rStyle w:val="13"/>
        <w:rFonts w:ascii="宋体" w:hAnsi="宋体"/>
        <w:szCs w:val="20"/>
      </w:rPr>
      <w:t>28</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right" w:pos="8460"/>
        <w:tab w:val="clear" w:pos="8306"/>
      </w:tabs>
      <w:ind w:right="-89" w:firstLine="420"/>
      <w:jc w:val="center"/>
      <w:rPr>
        <w:rFonts w:ascii="宋体" w:hAnsi="宋体"/>
      </w:rPr>
    </w:pPr>
    <w:r>
      <w:rPr>
        <w:rFonts w:ascii="宋体" w:hAnsi="宋体"/>
        <w:szCs w:val="20"/>
      </w:rPr>
      <w:t xml:space="preserve"> </w:t>
    </w:r>
    <w:r>
      <w:rPr>
        <w:rFonts w:hint="eastAsia" w:ascii="宋体" w:hAnsi="宋体"/>
        <w:szCs w:val="20"/>
      </w:rPr>
      <w:t>4</w:t>
    </w:r>
    <w:r>
      <w:rPr>
        <w:rFonts w:ascii="宋体" w:hAnsi="宋体"/>
        <w:szCs w:val="20"/>
      </w:rPr>
      <w:t>-</w:t>
    </w:r>
    <w:r>
      <w:rPr>
        <w:rFonts w:ascii="宋体" w:hAnsi="宋体"/>
        <w:szCs w:val="20"/>
      </w:rPr>
      <w:fldChar w:fldCharType="begin"/>
    </w:r>
    <w:r>
      <w:rPr>
        <w:rStyle w:val="13"/>
        <w:rFonts w:ascii="宋体" w:hAnsi="宋体"/>
        <w:szCs w:val="20"/>
      </w:rPr>
      <w:instrText xml:space="preserve"> PAGE </w:instrText>
    </w:r>
    <w:r>
      <w:rPr>
        <w:rFonts w:ascii="宋体" w:hAnsi="宋体"/>
        <w:szCs w:val="20"/>
      </w:rPr>
      <w:fldChar w:fldCharType="separate"/>
    </w:r>
    <w:r>
      <w:rPr>
        <w:rStyle w:val="13"/>
        <w:rFonts w:ascii="宋体" w:hAnsi="宋体"/>
        <w:szCs w:val="20"/>
      </w:rPr>
      <w:t>5</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20BBA"/>
    <w:multiLevelType w:val="singleLevel"/>
    <w:tmpl w:val="84D20BBA"/>
    <w:lvl w:ilvl="0" w:tentative="0">
      <w:start w:val="2"/>
      <w:numFmt w:val="decimal"/>
      <w:suff w:val="nothing"/>
      <w:lvlText w:val="%1、"/>
      <w:lvlJc w:val="left"/>
    </w:lvl>
  </w:abstractNum>
  <w:abstractNum w:abstractNumId="1">
    <w:nsid w:val="FA2821A4"/>
    <w:multiLevelType w:val="singleLevel"/>
    <w:tmpl w:val="FA2821A4"/>
    <w:lvl w:ilvl="0" w:tentative="0">
      <w:start w:val="1"/>
      <w:numFmt w:val="chineseCounting"/>
      <w:suff w:val="nothing"/>
      <w:lvlText w:val="%1、"/>
      <w:lvlJc w:val="left"/>
      <w:rPr>
        <w:rFonts w:hint="eastAsia"/>
      </w:rPr>
    </w:lvl>
  </w:abstractNum>
  <w:abstractNum w:abstractNumId="2">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yOGQ4ZWUxYTFmMTAzMjkwNmY0OWZjM2ZiMDFlYjMifQ=="/>
  </w:docVars>
  <w:rsids>
    <w:rsidRoot w:val="00000000"/>
    <w:rsid w:val="000A0D73"/>
    <w:rsid w:val="01A56261"/>
    <w:rsid w:val="031F2043"/>
    <w:rsid w:val="035B12CD"/>
    <w:rsid w:val="04B2316F"/>
    <w:rsid w:val="07B72711"/>
    <w:rsid w:val="0CB30325"/>
    <w:rsid w:val="1403360A"/>
    <w:rsid w:val="162347B7"/>
    <w:rsid w:val="19C94039"/>
    <w:rsid w:val="22E91FFA"/>
    <w:rsid w:val="260F3DE4"/>
    <w:rsid w:val="2A6B7798"/>
    <w:rsid w:val="2B8C5C18"/>
    <w:rsid w:val="34160775"/>
    <w:rsid w:val="36497B18"/>
    <w:rsid w:val="3AE8273F"/>
    <w:rsid w:val="3D5C4FEC"/>
    <w:rsid w:val="3EA6303D"/>
    <w:rsid w:val="40A4667F"/>
    <w:rsid w:val="44FA379B"/>
    <w:rsid w:val="461919B1"/>
    <w:rsid w:val="4D556C67"/>
    <w:rsid w:val="4F165675"/>
    <w:rsid w:val="4FDA6F8F"/>
    <w:rsid w:val="53B536AF"/>
    <w:rsid w:val="55C53951"/>
    <w:rsid w:val="5A1153B7"/>
    <w:rsid w:val="5C0F78CE"/>
    <w:rsid w:val="698C6808"/>
    <w:rsid w:val="6ACE1274"/>
    <w:rsid w:val="6CD24E7A"/>
    <w:rsid w:val="6CF22E26"/>
    <w:rsid w:val="6E2C2368"/>
    <w:rsid w:val="6EE13152"/>
    <w:rsid w:val="726A1D20"/>
    <w:rsid w:val="793D381D"/>
    <w:rsid w:val="7C6D071B"/>
    <w:rsid w:val="7E241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4">
    <w:name w:val="Plain Text"/>
    <w:basedOn w:val="1"/>
    <w:qFormat/>
    <w:uiPriority w:val="0"/>
    <w:rPr>
      <w:rFonts w:ascii="宋体" w:hAnsi="Courier New"/>
      <w:szCs w:val="20"/>
    </w:rPr>
  </w:style>
  <w:style w:type="paragraph" w:styleId="5">
    <w:name w:val="Body Text Indent 2"/>
    <w:basedOn w:val="1"/>
    <w:qFormat/>
    <w:uiPriority w:val="0"/>
    <w:pPr>
      <w:spacing w:after="120" w:line="480" w:lineRule="auto"/>
      <w:ind w:left="420"/>
    </w:pPr>
    <w:rPr>
      <w:rFonts w:ascii="Times New Roman" w:hAnsi="Times New Roman"/>
      <w:szCs w:val="20"/>
    </w:rPr>
  </w:style>
  <w:style w:type="paragraph" w:styleId="6">
    <w:name w:val="footer"/>
    <w:basedOn w:val="1"/>
    <w:unhideWhenUsed/>
    <w:qFormat/>
    <w:uiPriority w:val="0"/>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9">
    <w:name w:val="Body Text First Indent"/>
    <w:basedOn w:val="3"/>
    <w:qFormat/>
    <w:uiPriority w:val="0"/>
    <w:pPr>
      <w:spacing w:after="120"/>
      <w:ind w:firstLine="420" w:firstLineChars="100"/>
      <w:jc w:val="both"/>
    </w:pPr>
    <w:rPr>
      <w:rFonts w:ascii="Times New Roman" w:hAnsi="Times New Roman" w:eastAsia="宋体"/>
      <w:b w:val="0"/>
      <w:bCs w:val="0"/>
      <w:kern w:val="2"/>
      <w:sz w:val="21"/>
      <w:szCs w:val="24"/>
    </w:rPr>
  </w:style>
  <w:style w:type="character" w:styleId="12">
    <w:name w:val="Strong"/>
    <w:basedOn w:val="11"/>
    <w:qFormat/>
    <w:uiPriority w:val="22"/>
    <w:rPr>
      <w:b/>
      <w:bCs/>
    </w:rPr>
  </w:style>
  <w:style w:type="character" w:styleId="13">
    <w:name w:val="page number"/>
    <w:basedOn w:val="11"/>
    <w:qFormat/>
    <w:uiPriority w:val="0"/>
  </w:style>
  <w:style w:type="paragraph" w:customStyle="1" w:styleId="14">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2024-02-07T08:26:33Z</dcterms:created>
  <dc:creator>user</dc:creator>
  <cp:lastModifiedBy>Richael</cp:lastModifiedBy>
  <dcterms:modified xsi:type="dcterms:W3CDTF">2024-02-07T08:34:42Z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A8A8A7D783AC472098B1BC335AC38538_12</vt:lpwstr>
  </property>
</Properties>
</file>